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Iyov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Bildad the Shuchi spoke next: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“How long will you go on talking like this? What you are saying is raging wind!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Does EHYEH distort judgment? Does Shaddai pervert justice?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your children sinned against him, he left them to be victims of their own offense.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“If you will earnestly seek EHYEH and plead for Shaddai’s favor,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you are pure and upright; then he will rouse himself for you and fulfill your needs.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Then, although your beginnings were small, your future will be very great indeed.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“Ask the older generation, and consider what their ancestors found out;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we who were born yesterday know nothing, our days on earth are but a shadow.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will teach you, they will tell you, they will say what is in their hearts: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‘Can papyrus grow except in a marsh? Can swamp grass flourish without water?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While still green, before being cut down, it dries up faster than any other plant.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Such are the paths of all who forget EHYEH; the hope of a hypocrite will perish —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his confidence is mere gossamer, his trust a spider’s web.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can lean on his house, but it won’t stand; he can hold on to it, but it won’t last;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its destruction will come like the lush growth of a plant in the sun, its shoots may spread out all over its garden,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meanwhile its roots cause the stone house to collapse, as it seizes hold of the rocks;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someone who tears it away from its place denies he has ever seen it.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Yes, this is the “joy” of the way of the faithless, and out of the dust will spring up others.’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“Look, EHYEH will not reject a blameless man; nor will he uphold wrongdoers.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will yet fill your mouth with laughter and your lips with shouts of joy.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Those who hate you will be clothed with shame, and the tent of the wicked will cease to exist.”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