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answered: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“Today too my complaint is bitter; my hand is weighed down because of my groaning.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wish I knew where I could find him; then I would go to where he is.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state my case before him and fill my mouth with arguments.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know his answering words and grasp what he would tell 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Would he browbeat me with his great power? No, he would pay attention to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an upright person could reason with him; thus I might be forever acquitted by my judge.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head east, he isn’t there; if I head west, I don’t detect him,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turn north, I don’t spot him; in the south he is veiled, and I still don’t see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he knows the way I take; when he has tested me, I will come out like gold.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feet have stayed in his footsteps; I keep to his way without turning aside.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don’t withdraw from his lips’ command; I treasure his words more than my daily food.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he has no equal, so who can change him? What he desires, he does.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accomplish what is decreed for me, and he has many plans like this.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I am terrified of him; the more I think about it, the more afraid I am —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undermined my courage; Shaddai frightens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I am not cut off by the darkness; he has protected me from the deepest gloom.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