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we beginning to commend ourselves again? Or do we need, as some do, letters of recommendation to you or from you?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our letter, written on our hearts, known and read by everyone.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clear that you are a letter from Mashiach delivered by us—written not with ink but with the Ruach of the living EH'YEH, not on tablets of stone but on tablets of human hearts.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is the confidence we have through Mashiach toward EH'YEH—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we are competent in ourselves to consider anything as coming from ourselves, but our competence is from EH'YEH.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also made us competent as servants of a new covenant—not of the letter, but of the Ruach. For the letter kills, but the Ruach gives life.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the ministry of death, carved in letters on stone, came with such glory that Bnei-Yisrael could not look intently upon Moses’ face because of its glory—although it was passing away—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will the ministry of the Ruach not be even more glorious?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there is glory in the ministry of condemnation, the ministry of righteousness overflows even more in glory.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what was glorious is not glorious in comparison to the glory that surpasses it.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what is passing away is glorious, much more what remains is glorious.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having such a hope, we act with great boldness.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are not like Moses, who used to put a veil over his face in order for Bnei-Yisrael not to look intently upon the end of what was passing away.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their minds were hardened. For up to this very day the same veil remains unlifted at the reading of the ancient covenant, since B’Mashiach it is passing away.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this day, whenever Moses is read, a veil lies over their heart.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whenever someone turns to YIHOVEH, the veil is taken away.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YIHOVEH is the Spirit and where the RUACH YIHOVEH is, there is freedom.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all, with unveiled face beholding as in a mirror the glory of YIHOVEH, are being transformed into the same image from glory to glory—just as from YIHOVEH, who is the Spirit.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