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holy brothers and sisters, partners in a heavenly calling, take notice of Yeshua—the Emissary and Kohen Gadol we affirm.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faithful to the One who appointed Him in His house—as was Moses also.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has been considered worthy of more glory than Moses, even as the builder of the house has more honor than the house.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 house is built by someone, but the builder of all things is HaElohim.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Moshe surely was faithful in all His house as a servant, for a witness of things to be spoken later.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HaMashiach, as Son, is over His house—and we are His house, if we hold firm to our boldness and what we are proud to hope.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just as the Ruach ha-Kodesh says, “Today if you hear His voice,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harden your hearts as in the rebellion, on the day of testing in the wilderness.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your fathers put Me to the test, though they saw My works for forty years.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was provoked by this generation, and I said, ‘They always go astray in their heart, and they have not known My ways.’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 swore in my wrath, ‘They shall not enter My rest.’”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 care, brothers and sisters, that none of you has an evil heart of unbelief that falls away from the living M’Elohim.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encourage one another day by day—as long as it is called “Today”—so that none of you may be hardened by the deceitfulness of sin.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have become partners of L’Mashiach, if we hold our original conviction firm until the end.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it is said, “Today if you hear His voice, do not harden your hearts as in the rebellion.”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which ones heard and rebelled? Indeed, was it not all who came out of Egypt with Moses?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with whom was He provoked for forty years? Was it not with those who sinned, whose bodies fell in the wilderness?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whom did He swear that they would not enter His rest? Was it not to those who were disobedient?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we see that they were not able to enter in because of lack of trust.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