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another powerful angel coming down from heaven, wrapped in a cloud with a rainbow over his head. His face was like the sun and his feet like pillars of fire.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in his hand a little scroll that was open. He set his right foot on the sea and his left foot on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cried out with a loud voice, just as a lion roars. When he cried out, the seven thunders spoke.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when the seven thunders had spoken, I was about to write; but I heard a voice from heaven saying, “Seal up what the seven thunders have said. Do not write it down!”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angel whom I saw standing on the sea and on the land raised his right hand toward heaven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swore by the One who lives forever and ever, who created heaven and what is in it, the earth and what is in it, the sea and what is in it, that there would be no more delay.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in the days of the voice of the seventh angel—when he is about to trumpet—the mystery of HaElohim is completed, just as He declared to His servants the prophets.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voice that I heard from heaven spoke to me again, saying, “Go, take the scroll that is open in the hand of the angel standing on the sea and on the land.”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went to the angel, telling him to give me the little scroll. And he tells me, “Take and eat it. It will be bitter to your stomach, but sweet as honey in your mouth.”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took the little scroll from the angel’s hand and ate it. It was sweet as honey in my mouth; but when I had swallowed it, my stomach was made bitter.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they tell me, “You must prophesy again about many peoples and nations and tongues and kings.”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