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if someone is caught doing something wrong, you who are directed by the Ruach, restore such a person in a spirit of gentleness—looking closely at yourself so you are not tempted also.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Bear one another’s burdens, and in this way you fulfill the Torah of IMANU-EL.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anyone thinks he is something when he is nothing, he is fooling himself.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 let each one examine his own work. Then he will have pride in himself alone and not in comparison to anyone else.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one will carry his own load.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let the one who is taught the word share all good things with his teacher.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be deceived—EH'YEH is not mocked. For whatever a man sows, that he also shall reap.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who sows in the flesh will reap corruption from the flesh. But the one who sows in the Ruach will reap from the Ruach eternal life.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let us not lose heart in doing good, for in due time we will reap if we don’t give 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whenever we have an opportunity, let us do good toward all—especially those who belong to the household of faith.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Notice the large letters—I am writing to you with my own hand.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wanting to look good outwardly are trying to force you to be circumcised—only so they will not be persecuted for the cross of IMANU-EL.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not even the circumcised keep Torah themselves. Yet they want to have you circumcised so that they may boast about your flesh.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may I never boast—except in the cross of our YIHOVEH IMANU-EL. Through Him the world has been crucified to me, and I to the world.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neither circumcision nor uncircumcision means anything—but only a new creation.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as many as live by this rule—shalom and mercy on them and on the Yisrael of EH'YEH.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now on let no one make trouble for me, for I bear on my body the scars of Yeshua HaMashiach.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our YIHOVEH IMANU-EL be with your spirit, brothers and sisters.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