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Hebrews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At many times and in many ways, HaElohim spoke long ago to the fathers through the prophets.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In these last days He has spoken to us through a Son, whom He appointed heir of all things and through whom He created the universe.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This Son is the radiance of His glory and the imprint of His being, upholding all things by His powerful word. When He had made purification for our sins, He sat down at the right hand of the Majesty on high.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Thus He became as far above the angels as the name He has inherited is more excellent than theirs.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to which of the angels did Adonai ever say, “You are My Son. Today I have become Your Father”? And again, “I will be to Him a Father, and He will be to Me a Son”?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again, when He brings the firstborn into the world, He says, “Let all the angels of Elohim worship 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regarding the angels He says, “He makes His angels winds, and His servants a flame of fire.”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regarding the Son He says, “Your throne, O Elohim, is forever and ever, and a scepter of uprightness is the scepter of Your Kingdom.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You have loved righteousness and hated lawlessness; therefore Elohim, Elohecha, has anointed You with the oil of gladness above Your companions.”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“In the beginning, Adonai, You laid the foundation of the earth, and the heavens are the works of Your hands.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They shall pass away, but You remain. And they will all wear out like clothing.</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like a robe You will roll them up, and like clothing they will be changed; but You are the same, and Your years shall never end.”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to which of the angels has He ever said, “Sit at My right hand, until I make Your enemies a footstool for Your feet”?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Are they not all ministering spirits, sent out for service to those about to inherit salvation?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