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Hebrews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holy brothers and sisters, partners in a heavenly calling, take notice of Yeshua—the Emissary and Kohen Gadol we affirm.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faithful to the One who appointed Him in His house—as was Moses also.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has been considered worthy of more glory than Moses, even as the builder of the house has more honor than the house.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every house is built by someone, but the builder of all things is HaElohim.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Moshe surely was faithful in all His house as a servant, for a witness of things to be spoken later.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HaMashiach, as Son, is over His house—and we are His house, if we hold firm to our boldness and what we are proud to hope.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just as the Ruach ha-Kodesh says, “Today if you hear His voice,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harden your hearts as in the rebellion, on the day of testing in the wilderness.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your fathers put Me to the test, though they saw My works for forty years.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was provoked by this generation, and I said, ‘They always go astray in their heart, and they have not known My ways.’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 swore in my wrath, ‘They shall not enter My rest.’”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Take care, brothers and sisters, that none of you has an evil heart of unbelief that falls away from the living M’Elohim.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encourage one another day by day—as long as it is called “Today”—so that none of you may be hardened by the deceitfulness of sin.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have become partners of L’Mashiach, if we hold our original conviction firm until the end.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it is said, “Today if you hear His voice, do not harden your hearts as in the rebellion.”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Hebrews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which ones heard and rebelled? Indeed, was it not all who came out of Egypt with Moses?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with whom was He provoked for forty years? Was it not with those who sinned, whose bodies fell in the wilderness?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whom did He swear that they would not enter His rest? Was it not to those who were disobedient?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we see that they were not able to enter in because of lack of trust.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