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HaHitgalut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these things I looked, and behold, a door was standing open in heaven. And the first voice, which I had heard speaking with me like a trumpet, said, “Come up here, and I will show you what must take place after these things.”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I was in the Ruach; and behold, a throne was standing in heaven, and One seated on the throne.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One who was seated was like jasper and carnelian in appearance, and a rainbow around the throne, like an emerald in appearance.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Around the throne were twenty-four thrones, and seated on the thrones were twenty-four elders dressed in white clothes with golden crowns on their heads.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out from the throne come flashes of lightning and rumblings and clashes of thunder—and seven torches of fire burning before the throne, which are the seven spirits of God.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before the throne was something like a sea of glass, like crystal. In the middle of the throne and around it were four living creatures, full of eyes in front and behind.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first living creature was like a lion, the second living creature was like an ox, the third living creature had a face like a man, and the fourth living creature was like a flying eagle.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four living creatures, each having six wings, were full of eyes all around and within. They do not rest day or night, chanting, “Kadosh, kadosh, kadosh Adonai Elohei-Tzva’ot, asher haya v’hoveh v’yavo! Holy, holy, holy is the Lord God of Hosts, who was and who is and who is to come!”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whenever the living creatures give glory and honor and thanks to the One seated on the throne, who lives forever and ever,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twenty-four elders fall down before the One seated on the throne and worship Him who lives forever and ever. And they throw their crowns down before the throne, chanting,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“Worthy are You, our Adonai and Elohim, to receive honor, and glory, and power; For You have created all things, and by your will, they exist and were created!”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