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10</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I saw another powerful angel coming down from heaven, wrapped in a cloud with a rainbow over his head. His face was like the sun and his feet like pillars of fire.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had in his hand a little scroll that was open. He set his right foot on the sea and his left foot on the land,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he cried out with a loud voice, just as a lion roars. When he cried out, the seven thunders spoke.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when the seven thunders had spoken, I was about to write; but I heard a voice from heaven saying, “Seal up what the seven thunders have said. Do not write it down!”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the angel whom I saw standing on the sea and on the land raised his right hand toward heaven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swore by the One who lives forever and ever, who created heaven and what is in it, the earth and what is in it, the sea and what is in it, that there would be no more delay.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in the days of the voice of the seventh angel—when he is about to trumpet—the mystery of HaElohim is completed, just as He declared to His servants the prophets.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the voice that I heard from heaven spoke to me again, saying, “Go, take the scroll that is open in the hand of the angel standing on the sea and on the land.”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 I went to the angel, telling him to give me the little scroll. And he tells me, “Take and eat it. It will be bitter to your stomach, but sweet as honey in your mouth.”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So I took the little scroll from the angel’s hand and ate it. It was sweet as honey in my mouth; but when I had swallowed it, my stomach was made bitter.</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they tell me, “You must prophesy again about many peoples and nations and tongues and kings.”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