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 (IN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8"/>
          <w:szCs w:val="28"/>
        </w:rPr>
      </w:pPr>
      <w:sdt>
        <w:sdtPr>
          <w:id w:val="-32681575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เป็นการเหมาะสมสำหรับ</w:t>
          </w:r>
        </w:sdtContent>
      </w:sdt>
      <w:sdt>
        <w:sdtPr>
          <w:id w:val="213156572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highlight w:val="black"/>
              <w:rtl w:val="0"/>
            </w:rPr>
            <w:t xml:space="preserve">พระ</w:t>
          </w:r>
        </w:sdtContent>
      </w:sdt>
      <w:sdt>
        <w:sdtPr>
          <w:id w:val="-80434950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องค์</w:t>
          </w:r>
        </w:sdtContent>
      </w:sdt>
    </w:p>
    <w:p w:rsidR="00000000" w:rsidDel="00000000" w:rsidP="00000000" w:rsidRDefault="00000000" w:rsidRPr="00000000" w14:paraId="00000005">
      <w:pPr>
        <w:ind w:left="720" w:firstLine="0"/>
        <w:rPr>
          <w:sz w:val="28"/>
          <w:szCs w:val="28"/>
        </w:rPr>
      </w:pPr>
      <w:sdt>
        <w:sdtPr>
          <w:id w:val="135030556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อาโดไน</w:t>
          </w:r>
        </w:sdtContent>
      </w:sdt>
      <w:sdt>
        <w:sdtPr>
          <w:id w:val="-1393341526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และเอโลฮิมของเรา,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The Elohim Bible</w:t>
    </w:r>
  </w:p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Revelation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yHu/qEZ7iDjDdo9NZtoDVto5Xg==">CgMxLjAaHQoBMBIYChYIB0ISEhBBcmlhbCBVbmljb2RlIE1TGh0KATESGAoWCAdCEhIQQXJpYWwgVW5pY29kZSBNUxodCgEyEhgKFggHQhISEEFyaWFsIFVuaWNvZGUgTVMaHQoBMxIYChYIB0ISEhBBcmlhbCBVbmljb2RlIE1TGh0KATQSGAoWCAdCEhIQQXJpYWwgVW5pY29kZSBNUzgAciExUXcybU5DSGRxOHN3b2UxaTliTVlfZmF6TklIVks3cjI=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