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Noto Sans JP" w:cs="Noto Sans JP" w:eastAsia="Noto Sans JP" w:hAnsi="Noto Sans JP"/>
          <w:sz w:val="24"/>
          <w:szCs w:val="24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Noto Sans JP" w:cs="Noto Sans JP" w:eastAsia="Noto Sans JP" w:hAnsi="Noto Sans J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Noto Sans JP" w:cs="Noto Sans JP" w:eastAsia="Noto Sans JP" w:hAnsi="Noto Sans JP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24"/>
          <w:szCs w:val="24"/>
          <w:rtl w:val="0"/>
        </w:rPr>
        <w:t xml:space="preserve">えひえの親切の感謝</w:t>
      </w:r>
    </w:p>
    <w:p w:rsidR="00000000" w:rsidDel="00000000" w:rsidP="00000000" w:rsidRDefault="00000000" w:rsidRPr="00000000" w14:paraId="00000004">
      <w:pPr>
        <w:rPr>
          <w:rFonts w:ascii="Noto Sans JP" w:cs="Noto Sans JP" w:eastAsia="Noto Sans JP" w:hAnsi="Noto Sans J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sz w:val="24"/>
          <w:szCs w:val="24"/>
          <w:rtl w:val="0"/>
        </w:rPr>
        <w:t xml:space="preserve">すべての国よ、YIHOVEHをほめたたえよ。すべての民よ、えひえをあがめよ。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sz w:val="24"/>
          <w:szCs w:val="24"/>
          <w:rtl w:val="0"/>
        </w:rPr>
        <w:t xml:space="preserve">えひえのねばり強い愛は私たちに行き渡り、YIHOVEHの剛毅さはとこしえに続く。はれるや。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rFonts w:ascii="Noto Sans JP" w:cs="Noto Sans JP" w:eastAsia="Noto Sans JP" w:hAnsi="Noto Sans JP"/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tNnm1aDLgVGJnxEd+B7vg3/Hw==">CgMxLjA4AHIhMVVyRjFvN1NUdFFPY0MtVVBSRmxFZjZOX3BZZTVLeHFK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