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いと高き者よ、主に感謝し、み名をほめたたえるのは、よいことです。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あしたに、あなたのいつくしみをあらわし、夜な夜な、あなたのまことをあらわすために、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十弦の楽器と立琴を用い、琴のたえなる調べを用いるのは、よいことです。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主よ、あなたはみわざをもってわたしを楽しませられました。わたしはあなたのみ手のわざを喜び歌います。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主よ、あなたのみわざはいかに大いなることでしょう。あなたのもろもろの思いは、いとも深く、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鈍い者は知ることができず、愚かな者はこれを悟ることができません。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たとい、悪しき者は草のようにもえいで、不義を行う者はことごとく栄えても、彼らはとこしえに滅びに定められているのです。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しかし、主よ、あなたはとこしえに高き所にいらせられます。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主よ、あなたの敵、あなたの敵は滅び、不義を行う者はことごとく散らされるでしょう。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しかし、あなたはわたしの角を野牛の角のように高くあげ、新しい油をわたしに注がれました。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わたしの目はわが敵の没落を見、わたしの耳はわたしを攻める悪者どもの破滅を聞きました。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正しい者はなつめやしの木のように栄え、レバノンの香柏のように育ちます。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彼らは主の家に植えられ、われらの神の大庭に栄えます。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彼らは年老いてなお実を結び、いつも生気に満ち、青々として、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主の正しいことを示すでしょう。主はわが岩です。主には少しの不義もありません。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