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rtl w:val="0"/>
        </w:rPr>
        <w:t xml:space="preserve">主はわが主に言われる、「わたしがあなたのもろもろの敵をあなたの足台とするまで、わたしの右に座せよ」と。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主はあなたの力あるつえをシオンから出される。あなたはもろもろの敵のなかで治めよ。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あなたの民は、あなたがその軍勢を聖なる山々に導く日に心から喜んでおのれをささげるであろう。あなたの若者は朝の胎から出る露のようにあなたに来るであろう。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主は誓いを立てて、み心を変えられることはない、「あなたはメルキゼデクの位にしたがってとこしえに祭司である」。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主はあなたの右におられて、その怒りの日に王たちを打ち破られる。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主はもろもろの国のなかでさばきを行い、しかばねをもって満たし、広い地を治める首領たちを打ち破られる。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彼は道のほとりの川からくんで飲み、それによって、そのこうべをあげるであろう。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