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主をほめたたえよ。その聖所で神をほめたたえよ。その力のあらわれる大空で主をほめたたえよ。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その大能のはたらきのゆえに主をほめたたえよ。そのすぐれて大いなることのゆえに主をほめたたえよ。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ラッパの声をもって主をほめたたえよ。立琴と琴とをもって主をほめたたえよ。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鼓と踊りとをもって主をほめたたえよ。緒琴と笛とをもって主をほめたたえよ。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音の高いシンバルをもって主をほめたたえよ。鳴りひびくシンバルをもって主をほめたたえよ。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息のあるすべてのものに主をほめたたえさせよ。主をほめたたえよ。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