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14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“A human being, born from a woman, lives a short, trouble-filled life.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comes up like a flower and withers away, flees like a shadow, doesn’t last.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fix your eyes on a creature like this? You drag him to court with you?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can bring what is pure from something impure? No one!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Since his days are fixed in advance, the number of his months is known to you, and you have fixed the limits which he can’t cross;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look away from him, and let him be; so that, like a hired worker, he can finish his day in peace.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“For a tree, there is hope that if cut down, it will sprout again, that its shoots will continue to grow.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Even if its roots grow old in the earth and its stump dies in the ground,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yet at the scent of water it will bud and put forth branches like a young plant.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when a human being grows weak and dies, he expires; and then where is he?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Just as water in a lake disappears, as a river shrinks and dries up;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a person lies down and doesn’t arise — until the sky no longer exists; it will not awaken, it won’t be roused from its sleep.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wish you would hide me in Sh’ol, conceal me until your anger has passed, then fix a time and remember me!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a man dies, will he live again? I will wait all the days of my life for my change to come.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will call, and I will answer you; you will long to see what you made again.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Whereas now you count each step of mine, then you will not keep watch for my sin.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will seal up my crime in a bag and cover over my iniquity.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“Just as a mountain erodes and falls away, its rock is removed from its place,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water wears away its stones, and the floods wash away its soil, so you destroy a person’s hope.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overpower him, and he passes on; you change his appearance and send him away.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children earn honor, but he doesn’t know it; or they are brought low, but he doesn’t notice.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feels pain only for his own flesh; he laments only for himself.”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