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“Look, any hope of capturing him is futile — one would fall prostrate at the very sight of him.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one is fierce enough to rouse him, so who can stand up to me?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has given me anything and made me pay it back? Everything belongs to me under all of heaven.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have more to say about his limbs, his strong talk, and his matchless strength.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can strip off his scaly garment? Who can enter his jaws?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can pry open the doors of his face, so close to his terrible teeth?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“His pride is his rows of scales, tightly sealed together —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one is so close to the next that no air can come between them;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are stuck one to another, interlocked and impervious.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“When he sneezes, light flashes out; his eyes are like the shimmer of dawn.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his mouth go fiery torches, and sparks come flying out.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nostrils belch steam like a caldron boiling on the fire.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breath sets coals ablaze; flames pour from his mouth.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“Strength resides in his neck, and dismay dances ahead of him as he goes.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layers of his flesh stick together; they are firm on him, immovable.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heart is as hard as a stone, yes, hard as a lower millstone.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rears himself up, the idols are afraid, beside themselves in despair.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a sword touches him, it won’t stick; neither will a spear, or a dart, or a lance.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regards iron as straw and bronze as rotten wood.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 arrow can’t make him flee; for him, slingstones are so much chaff.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Clubs count as hay, and he laughs at a quivering javelin.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belly is as sharp as fragments of pottery, so he moves across the mud like a threshing-sledge.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makes the depths seethe like a pot, he makes the sea [boil] like a perfume kettle.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leaves a shining wake behind him, making the deep seem to have white hair.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“On earth there is nothing like him, a creature without fear.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looks straight at all high things. He is king over all proud beasts.”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