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reason, since we have this ministry, just as we received mercy, we do not lose heart.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Instead, we renounced the hidden shameful ways—not walking in deception or distorting the word of EH'YEH, but commending ourselves before EH'YEH to everyone’s conscience by the open proclamation of the truth.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even if our Good News is veiled, it is veiled to those who are perishing.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their case, the </w:t>
      </w:r>
      <w:r w:rsidDel="00000000" w:rsidR="00000000" w:rsidRPr="00000000">
        <w:rPr>
          <w:i w:val="1"/>
          <w:iCs w:val="1"/>
          <w:sz w:val="24"/>
          <w:szCs w:val="24"/>
          <w:rtl w:val="0"/>
        </w:rPr>
        <w:t xml:space="preserve">el</w:t>
      </w:r>
      <w:r w:rsidDel="00000000" w:rsidR="00000000" w:rsidRPr="00000000">
        <w:rPr>
          <w:sz w:val="24"/>
          <w:szCs w:val="24"/>
          <w:rtl w:val="0"/>
        </w:rPr>
        <w:t xml:space="preserve"> of this world has blinded the minds of the unbelieving, so they might not see the light of the Good News of the glory of Mashiach, who is the image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we do not proclaim ourselves, but Mashiach Yeshua as YIHOVEH—and ourselves as your slaves for Yeshua’s sake.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EH'YEH, who said, “Let light shine out of darkness,” is the One who has shone in our hearts, to give the light of the knowledge of the glory of EH'YEH in the face of 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we have this treasure in jars of clay, so that the surpassing greatness of the power may be from EH'YEH and not from ourselves.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We are hard pressed in every way, yet not crushed; perplexed, yet not in despair;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persecuted, yet not forsaken; struck down, yet not destroyed;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always carrying in the body the death of Yeshua, so that the life of Yeshua may also be revealed in our mortal body.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we who live are always being handed over to death for Yeshua’s sake, so that the life of Yeshua may be revealed in our mortal body.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death is at work in us, but life is at work in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we have the same spirit of faith, according to what is written, “I believed, and therefore I spoke.” So we also believe, and therefore we also speak,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knowing that the One who raised YIHOVEH YESHUA will raise us also with Yeshua, and will bring us with you into His presence.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all things are for your sakes, so that the grace that is spreading through more and more people may cause thanksgiving to overflow—to the glory of EH'YEH.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we do not lose heart. Though our outward man is decaying, yet our inward man is renewed day by day.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our trouble, light and momentary, is producing for us an eternal weight of glory far beyond all comparison,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we look not at what can be seen but at what cannot be seen. For what can be seen is temporary, but what cannot be seen is eternal.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