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HaHitgalut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these things I looked, and behold, a door was standing open in heaven. And the first voice, which I had heard speaking with me like a trumpet, said, “Come up here, and I will show you what must take place after these things.”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 I was in the Ruach; and behold, a throne was standing in heaven, and One seated on the throne.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One who was seated was like jasper and carnelian in appearance, and a rainbow around the throne, like an emerald in appearance.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Around the throne were twenty-four thrones, and seated on the thrones were twenty-four elders dressed in white clothes with golden crowns on their heads.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out from the throne come flashes of lightning and rumblings and clashes of thunder—and seven torches of fire burning before the throne, which are the seven spirits of God.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before the throne was something like a sea of glass, like crystal. In the middle of the throne and around it were four living creatures, full of eyes in front and behind.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first living creature was like a lion, the second living creature was like an ox, the third living creature had a face like a man, and the fourth living creature was like a flying eagle.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four living creatures, each having six wings, were full of eyes all around and within. They do not rest day or night, chanting, “Kadosh, kadosh, kadosh Adonai Elohei-Tzva’ot, asher haya v’hoveh v’yavo! Holy, holy, holy is the Lord God of Hosts, who was and who is and who is to come!”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whenever the living creatures give glory and honor and thanks to the One seated on the throne, who lives forever and ever,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twenty-four elders fall down before the One seated on the throne and worship Him who lives forever and ever. And they throw their crowns down before the throne, chanting,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“Worthy are You, our Adonai and Elohim, to receive honor, and glory, and power; For You have created all things, and by your will, they exist and were created!”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