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あなたのパンを水の上に投げよ、多くの日の後、あなたはそれを得るからである。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あなたは一つの分を七つまた八つに分けよ、あなたは、どんな災が地に起るかを知らないからだ。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雲がもし雨で満ちるならば、地にそれを注ぐ、また木がもし南か北に倒れるならば、その木は倒れた所に横たわる。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風を警戒する者は種をまかない、雲を観測する者は刈ることをしない。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あなたは、身ごもった女の胎の中で、どうして霊が骨にはいるかを知らない。そのようにあなたは、すべての事をなされる神のわざを知らない。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朝のうちに種をまけ、夕まで手を休めてはならない。実るのは、これであるか、あれであるか、あるいは二つともに良いのであるか、あなたは知らないからである。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光は快いものである。目に太陽を見るのは楽しいことである。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人が多くの年、生きながらえ、そのすべてにおいて自分を楽しませても、暗い日の多くあるべきことを忘れてはならない。すべて、きたらんとする事は皆空である。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若い者よ、あなたの若い時に楽しめ。あなたの若い日にあなたの心を喜ばせよ。あなたの心の道に歩み、あなたの目の見るところに歩め。ただし、そのすべての事のために、神はあなたをさばかれることを知れ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あなたの心から悩みを去り、あなたのからだから痛みを除け。若い時と盛んな時はともに空だからである。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