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 have seen another evil under the sun, and it weighs heavily on people: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case in which God gives someone riches, wealth and honor, so that he lacks nothing that he wants; but God does not give him the power to enjoy them, and some stranger gets to enjoy them — this is meaningless, evil, sick.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Suppose a man fathers a hundred children and lives many years, so that he has a long life, but he fails to enjoy himself; then, even if he were to [live indefinitely and therefore] never be buried, I say that it would be better to be born dead.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For the arrival of a stillborn baby is a futile thing, and its departure is in darkness; its name is [forgotten,] covered in darkness;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and although it has never seen or known the sun, it is more content than he is,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without enjoying himself, even if he were to live a thousand years twice over. Doesn’t everyone go to the same place?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purpose of all toil is to fill the mouth,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yet the appetite is never satisfied.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What advantage has the wise over the fool,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or the person with experience, if he is poor?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Better what the eyes can see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than meandering desire.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Yet this too is pointless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feeding on wind.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Whatever he is, he was named long ago,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it is known that he is merely human;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moreover, he cannot defeat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what is mightier than he [death].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There are many things that only add to futility,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so how do humans benefit from them?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For who knows what is good for someone during life,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during the days of his pointless life spent like a shadow?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Who can tell what will happen under the sun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after a person is gone?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