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HaHitgalut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these things I looked, and behold, a door was standing open in heaven. And the first voice, which I had heard speaking with me like a trumpet, said, “Come up here, and I will show you what must take place after these things.”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Immediately I was in the Ruach; and behold, a throne was standing in heaven, and One seated on the throne.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One who was seated was like jasper and carnelian in appearance, and a rainbow around the throne, like an emerald in appearance.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Around the throne were twenty-four thrones, and seated on the thrones were twenty-four elders dressed in white clothes with golden crowns on their heads.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out from the throne come flashes of lightning and rumblings and clashes of thunder—and seven torches of fire burning before the throne, which are the seven spirits of God.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before the throne was something like a sea of glass, like crystal. In the middle of the throne and around it were four living creatures, full of eyes in front and behind.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first living creature was like a lion, the second living creature was like an ox, the third living creature had a face like a man, and the fourth living creature was like a flying eagle.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four living creatures, each having six wings, were full of eyes all around and within. They do not rest day or night, chanting, “Kadosh, kadosh, kadosh Adonai Elohei-Tzva’ot, asher haya v’hoveh v’yavo! Holy, holy, holy is the Lord God of Hosts, who was and who is and who is to come!”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whenever the living creatures give glory and honor and thanks to the One seated on the throne, who lives forever and ever,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twenty-four elders fall down before the One seated on the throne and worship Him who lives forever and ever. And they throw their crowns down before the throne, chanting,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“Worthy are You, our Adonai and Elohim, to receive honor, and glory, and power; For You have created all things, and by your will, they exist and were created!”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