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another powerful angel coming down from heaven, wrapped in a cloud with a rainbow over his head. His face was like the sun and his feet like pillars of fire.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in his hand a little scroll that was open. He set his right foot on the sea and his left foot on the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cried out with a loud voice, just as a lion roars. When he cried out, the seven thunders spoke.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when the seven thunders had spoken, I was about to write; but I heard a voice from heaven saying, “Seal up what the seven thunders have said. Do not write it down!”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angel whom I saw standing on the sea and on the land raised his right hand toward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swore by the One who lives forever and ever, who created heaven and what is in it, the earth and what is in it, the sea and what is in it, that there would be no more delay.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in the days of the voice of the seventh angel—when he is about to trumpet—the mystery of HaElohim is completed, just as He declared to His servants the prophets.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voice that I heard from heaven spoke to me again, saying, “Go, take the scroll that is open in the hand of the angel standing on the sea and on the land.”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went to the angel, telling him to give me the little scroll. And he tells me, “Take and eat it. It will be bitter to your stomach, but sweet as honey in your mouth.”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I took the little scroll from the angel’s hand and ate it. It was sweet as honey in my mouth; but when I had swallowed it, my stomach was made bitter.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tell me, “You must prophesy again about many peoples and nations and tongues and kings.”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