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I saw another powerful angel coming down from heaven, wrapped in a cloud with a rainbow over his head. His face was like the sun and his feet like pillars of fire.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had in his hand a little scroll that was open. He set his right foot on the sea and his left foot on the land,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he cried out with a loud voice, just as a lion roars. When he cried out, the seven thunders spoke.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when the seven thunders had spoken, I was about to write; but I heard a voice from heaven saying, “Seal up what the seven thunders have said. Do not write it down!”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 angel whom I saw standing on the sea and on the land raised his right hand toward heaven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swore by the One who lives forever and ever, who created heaven and what is in it, the earth and what is in it, the sea and what is in it, that there would be no more delay.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in the days of the voice of the seventh angel—when he is about to trumpet—the mystery of HaElohim is completed, just as He declared to His servants the prophets.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the voice that I heard from heaven spoke to me again, saying, “Go, take the scroll that is open in the hand of the angel standing on the sea and on the land.”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I went to the angel, telling him to give me the little scroll. And he tells me, “Take and eat it. It will be bitter to your stomach, but sweet as honey in your mouth.”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I took the little scroll from the angel’s hand and ate it. It was sweet as honey in my mouth; but when I had swallowed it, my stomach was made bitter.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they tell me, “You must prophesy again about many peoples and nations and tongues and kings.”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