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Come back, come back, girl from Shulam!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Come back, come back to where we can see you!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Why are you looking at the girl from Shulam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if she were dancing for two army camps?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How beautiful are your feet in sandals,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 daughter of princes!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curves of your thighs are like a necklace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made by a skilled craftsman.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Your navel is like a round goblet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never lacks spiced wine.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Your belly is a heap of wheat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encircled by lilies.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Your two breasts are like two fawns,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twins of a gazelle.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Your neck is like a tower of ivory,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your eyes like the pools in Heshbon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by the gate of Bat-Rabbim,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your nose like a tower in the L’vanon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overlooking Dammesek.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 hold your head like the Karmel,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 hair on your head is like purple cloth —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king is held captive in its tresses.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How beautiful you are, my love,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how charming, how delightful!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Your appearance is stately as a palm tree,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with its fruit clusters your breasts.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said, “I will climb up into the palm tree,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will take hold of its branches.”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May your breasts be like clusters of grapes,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your breath as fragrant as apples,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and your mouth like the finest wine.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May the wine go straight to the man I love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gently move the lips of those who are asleep.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belong to my darling,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his desire is for me.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Come, my darling, let’s go out to the country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spend the nights in the villages.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We’ll get up early and go to the vineyards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see if the vines have budded,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see if their flowers have opened,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or if the pomegranate trees are in bloom.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There I will give you my love.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mandrakes are sending out their fragrance,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all kinds of choice fruits are at our doors,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fruits both new and old, my darling,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which I have kept in store for you.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3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3D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