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remember your creator while you are young,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before the evil days come,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years approach when you will say,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“They no longer give me pleasure”;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before the sun and the light grow dim,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also the moon and the stars;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before the clouds return after the rain;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on the day when the guards of the house are trembling,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men of courage are bent over double;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when the women stop grinding grain,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there are so few;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when the women at the windows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can no longer see out;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the doors to the streets are kept shut;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when the noise from the grain-mill fades;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when a person is startled by the chirp of a bird,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yet their singing is hard to hear;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they will be afraid to go up a hill,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terrors will stalk the way,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even though the almond tree is in bloom;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when the locust can only drag itself along,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caper berry has no [aphrodisiac] effect —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the person is headed for his eternal home,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mourners are already gathering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the marketplace —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before the silver cord is snapped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bowl of gold is cracked,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pitcher is shattered at the spring,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pulley is broken at the cistern,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dust returns to earth, as it was,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spirit returns to God, who gave it!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Pointless! Meaningless! — says Kohelet,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Nothing matters at all!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Not only was Kohelet wise, he also taught the people what he knew; also he weighed, researched and corrected many ethical sayings.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Kohelet worked to develop an attractive writing style, in which he expressed the truth straightforwardly.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sayings of the wise are as sharp as goads, and those given by leaders of assemblies are like well-fixed nails; [in this case,] they are presented by a single shepherd.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addition, my son, take heed: one can write many books — there’s no end to it; and one can study so much that it wearies the flesh.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Here is the final conclusion, now that you have heard everything: fear God, and keep his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mitzvot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 this is what being human is all about.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God will bring to judgment everything we do, including every secret, whether good or bad.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[Here is the final conclusion, now that you have heard everything: fear God, and keep his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mitzvot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 this is what being human is all about.]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