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year of King ‘Uziyahu’s death I saw YIHOVEH sitting on a high, lofty throne! The hem of his robe filled the temple.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S’rafim stood over him, each with six wings — two for covering his face, two for covering his feet and two for flying.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were crying out to each other, “More holy than the holiest holiness is YIHOVEH TZVA'OT! The whole earth is filled with his glory!”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doorposts shook at the sound of their shouting, and the house was filled with smoke.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I said, “Woe to me! I [too] am doomed! — because I, a man with unclean lips, living among a people with unclean lips, have seen with my own eyes the King, YIHOVEH TZVA'OT!”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One of the s’rafim flew to me with a glowing coal in his hand, which he had taken with tongs from the altar.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touched my mouth with it and said, “Here! This has touched your lips. Your iniquity is gone, your sin is atoned for.”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I heard the voice of YIHOVEH saying, “Whom should I send? Who will go for us?” I answered, “I’m here, send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said, “Go and tell this people: ‘Yes, you hear, but you don’t understand. You certainly see, but you don’t get the point!’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“Make the heart of this people fat, stop up their ears, and shut their eyes. Otherwise, seeing with their eyes, and hearing with their ears, then understanding with their hearts, they might repent and be healed!”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asked, “YIHOVEH, how long?” and he answered, “Until cities become uninhabited ruins, houses without human presence, the land utterly wasted;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until YIHOVEH drives the people far away, and the land is one vast desolation.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even a tenth remain, it will again be devoured. “But like a pistachio tree or an oak, whose trunk remains alive after its leaves fall off, the holy seed will be its trunk.”</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