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“Moreover, raise a lament for the leaders of Isra’el;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say: ‘What a mother you had — a lioness among lions! She lay down among young lions and reared her cubs.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of her cubs she singled out: he became a young lion, he learned to seize his prey, he became a man-eater.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nations sounded an alarm against him; and he was caught in their pit. With hooks they dragged him off to the land of Egypt.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she saw that she had been thwarted, that her hope was lost, she took another of her cubs and made a young lion of him.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prowled among the lions, grew to be a young lion, learned to seize his prey and became a man-eater.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raped their widows and destroyed their cities; the land and all in it were appalled at the sound of his roaring.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nations set a snare for him from the provinces all around, they spread their net over him, and he was caught in their pit.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hooks they put him in a cage and brought him to the king of Bavel to imprison him in a fortress, so that his roar would be heard no more on the mountains of Isra’el.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“‘Your mother was like a strong grapevine planted by the water. It was fruitful and luxuriant because of the abundant water.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had strong branches to be used as scepters by rulers; besides having thick foliage, it grew taller and taller, until its height was noticed, with its mass of branches.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it was torn up in fury and flung on the ground. An east wind withered her fruit, her strong branches were broken off; they dried up; and fire consumed the vine.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has been transplanted to the desert, to a dry, thirsty land.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 has gone out from its own branches, burning up its fruit, so that now it has no strong branch to be a ruler’s scepter.’” This lamentation became very well known.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