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Iyov said,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“Perish the day I was born and the night that said, ‘A man is conceived.’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that day be darkness, may EHYEH on high not seek it, may no light shine on it,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gloom dark as death defile it, may clouds settle on it, may it be terrified by its own blackness.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“As for that night, may thick darkness seize it, may it not be joined to the days of the year, may it not be numbered among the months;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that night be desolate, may no cry of joy be heard in it;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those who curse days curse it, those who[se curses] could rouse Livyatan;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stars of its twilight be dark, may it look for light but get none, may it never see the shimmer of dawn —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it didn’t shut the doors of the womb I was in and shield my eyes from trouble.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had been stillborn, if I had died at birth,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had there been no knees to receive me or breasts for me to suck.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would be lying still and in peace, I would have slept and been at rest,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along with kings and their earthly advisers, who rebuilt ruins for themselves,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with princes who had plenty of gold, who filled their houses with silver.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I could have been like a hidden, miscarried child that never saw light.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“There the wicked cease their raging, there the weary are at rest,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prisoners live at peace together without hearing a taskmaster’s yells.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Great and small alike are there, and the slave is free of adonav.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“So why must light be given to the miserable and life to the bitter in spirit?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long for death, but it never comes; they search for it more than for buried treasure;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at last they find the grave, they are so happy they shout for joy.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give light to a man who wanders blindly, whom EHYEH shuts in on every side?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“My sighing serves in place of my food, and my groans pour out in a torrent;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thing I feared has overwhelmed me, what I dreaded has happened to me.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no peace, no quiet, no rest; and anguish keeps coming.”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