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10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am just worn out. “By my life, I will never abandon my complaint; I will speak out in my soul’s bitterness.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say to EHYEH, ‘Don’t condemn me! Tell me why you are contending with me.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you gain some advantage from oppressing, from spurning what your own hands made, from shining on the schemes of the wicked?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you have eyes of flesh? Do you see as humans see?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Are your days like the days of mortals? Are your years like human years,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that you have to seek my guilt and search out my sin?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know that I won’t be condemned, yet no one can rescue me from your power.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own hands shaped me, they made me; so why do you turn and destroy me?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Please remember that you made me, like clay; will you return me to dust?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Didn’t you pour me out like milk, then let me thicken like cheese?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clothed me with skin and flesh you knit me together with bones and sinews.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granted me life and grace; your careful attention preserved my spirit.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“‘Yet you hid these things in your heart; I know what your secret purpose was —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watch until I would sin and then not absolve me of my guilt.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I am wicked, woe to me! — but if righteous, I still don’t dare raise my head, because I am so filled with shame, so soaked in my misery.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rise up to hunt me like a lion, and you keep treating me in such peculiar ways.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keep producing fresh witnesses against me, your anger against me keeps growing, your troops assail me, wave after wave.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“‘Why did you bring me out of the womb? I wish I had died there where no eye could see me.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would have been as if I had never existed, I would have been carried from womb to grave.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Aren’t my days few? So stop! Leave me alone, so I can cheer up a little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before I go to the place of no return, to the land of darkness and death-dark gloom,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land of gloom like darkness itself, of dense darkness and utter disorder, where even the light is dark.’”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