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would be like fire kindling the brush, and the fire then makes the water boil. Then your enemies would know your name, the nations would tremble before you!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did tremendous things that we were not expecting, we wished that you would come down, so that the mountains would shake at your presence!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has ever heard, no ear perceived, no eye seen, any Elohim but you. You work for him who waits for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favored those who were glad to do justice, those who remembered you in your ways. When you were angry, we kept sinning; but if we keep your ancient ways, we will be saved.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of us are like someone unclean, all our righteous deeds like menstrual rags; we wither, all of us, like leaves; and our misdeeds blow us away like the wind.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calls on your name or bestirs himself to take hold of you, for you have hidden your face from us and caused our misdeeds to destroy 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now, YIHOVEH, you are our father; we are the clay, you are our potter; and we are all the work of your hands.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be so very angry, YIHOVEH! Don’t remember crime forever. Look, please, we are all your people.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holy cities have become a desert, Tziyon a desert, Yerushalayim a ruin.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holy, beautiful house, where our ancestors used to praise you, has been burned to the ground; all we cherished has been ruined.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after all this, will you still hold back? Will you still stay silent and punish us past endurance?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