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黙示録</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28"/>
          <w:szCs w:val="28"/>
        </w:rPr>
      </w:pPr>
      <w:r w:rsidDel="00000000" w:rsidR="00000000" w:rsidRPr="00000000">
        <w:rPr>
          <w:rFonts w:ascii="Noto Sans JP" w:cs="Noto Sans JP" w:eastAsia="Noto Sans JP" w:hAnsi="Noto Sans JP"/>
          <w:b w:val="1"/>
          <w:bCs w:val="1"/>
          <w:color w:val="121212"/>
          <w:sz w:val="28"/>
          <w:szCs w:val="28"/>
          <w:rtl w:val="0"/>
        </w:rPr>
        <w:t xml:space="preserve">第15章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またわたしは、天に大いなる驚くべきほかのしるしを見た。七人の御使が、最後の七つの災害を携えていた。これらの災害でえいえの激しい怒りがその頂点に達するのである。</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またわたしは、火のまじったガラスの海のようなものを見た。そして、このガラスの海のそばに、獣とその像とその名の数字とにうち勝った人々が、えいえの立琴を手にして立っているのを見た。</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えいえの僕モーセの歌と小羊の歌とを歌って言った、「全能者にしてYIHOVEHなるえいえよ。あなたのみわざは、大いなる、また驚くべきものであります。万民の王よ、あなたの道は正しく、かつ真実であります。</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あどないよ</w:t>
      </w:r>
      <w:r w:rsidDel="00000000" w:rsidR="00000000" w:rsidRPr="00000000">
        <w:rPr>
          <w:rFonts w:ascii="Noto Sans JP" w:cs="Noto Sans JP" w:eastAsia="Noto Sans JP" w:hAnsi="Noto Sans JP"/>
          <w:rtl w:val="0"/>
        </w:rPr>
        <w:t xml:space="preserve">、あなたをおそれず、御名をほめたたえない者が、ありましょうか。あなただけが聖なるかたであり、あらゆる国民はきて、あなたを伏し拝むでしょう。あなたの正しいさばきが、あらわれるに至ったからであります」。</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その後、わたしが見ていると、天にある、あかしの幕屋の聖所が開かれ、</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その聖所から、七つの災害を携えている七人の御使が、汚れのない、光り輝く亜麻布を身にまとい、金の帯を胸にしめて、出てきた。</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そして、四つの生き物の一つが、世々限りなく生きておられるえいえの激しい怒りの満ちた七つの金の鉢を、七人の御使に渡した。</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すると、聖所はえいえの栄光とその力とから立ちのぼる煙で満たされ、七人の御使の七つの災害が終ってしまうまでは、だれも聖所にはいることができなかった。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