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Georgia" w:cs="Georgia" w:eastAsia="Georgia" w:hAnsi="Georgia"/>
          <w:b/>
          <w:bCs/>
          <w:color w:val="1E001E"/>
          <w:sz w:val="48"/>
          <w:szCs w:val="48"/>
        </w:rPr>
        <w:t xml:space="preserve">Draaijer Heyday Tech Scan</w:t>
      </w:r>
    </w:p>
    <w:p>
      <w:pPr>
        <w:spacing w:after="200"/>
        <w:jc w:val="center"/>
      </w:pPr>
      <w:r>
        <w:rPr>
          <w:rFonts w:ascii="Georgia" w:cs="Georgia" w:eastAsia="Georgia" w:hAnsi="Georgia"/>
          <w:color w:val="FF8E7D"/>
          <w:sz w:val="32"/>
          <w:szCs w:val="32"/>
        </w:rPr>
        <w:t xml:space="preserve">AI-mogelijkheden in het applicatielandschap</w:t>
      </w:r>
    </w:p>
    <w:p>
      <w:pPr>
        <w:spacing w:after="600"/>
        <w:jc w:val="center"/>
      </w:pPr>
      <w:r>
        <w:rPr>
          <w:rFonts w:ascii="Helvetica" w:cs="Helvetica" w:eastAsia="Helvetica" w:hAnsi="Helvetica"/>
          <w:i/>
          <w:iCs/>
          <w:color w:val="1E001E"/>
          <w:sz w:val="24"/>
          <w:szCs w:val="24"/>
        </w:rPr>
        <w:t xml:space="preserve">April 2026</w:t>
      </w:r>
    </w:p>
    <w:p>
      <w:pPr>
        <w:spacing w:after="400"/>
        <w:jc w:val="center"/>
      </w:pPr>
      <w:r>
        <w:rPr>
          <w:rFonts w:ascii="Georgia" w:cs="Georgia" w:eastAsia="Georgia" w:hAnsi="Georgia"/>
          <w:b/>
          <w:bCs/>
          <w:color w:val="1E001E"/>
          <w:sz w:val="28"/>
          <w:szCs w:val="28"/>
        </w:rPr>
        <w:t xml:space="preserve">Tatoma</w:t>
      </w:r>
    </w:p>
    <w:p>
      <w:pPr>
        <w:spacing w:after="200"/>
        <w:jc w:val="center"/>
      </w:pPr>
      <w:r>
        <w:rPr>
          <w:rFonts w:ascii="Helvetica" w:cs="Helvetica" w:eastAsia="Helvetica" w:hAnsi="Helvetica"/>
          <w:color w:val="1E001E"/>
          <w:sz w:val="22"/>
          <w:szCs w:val="22"/>
        </w:rPr>
        <w:t xml:space="preserve">in opdracht van Draaijer Heyday Group</w:t>
      </w:r>
    </w:p>
    <w:p>
      <w:pPr>
        <w:spacing w:after="200"/>
        <w:jc w:val="center"/>
      </w:pPr>
      <w:r>
        <w:rPr>
          <w:rFonts w:ascii="Helvetica" w:cs="Helvetica" w:eastAsia="Helvetica" w:hAnsi="Helvetica"/>
          <w:i/>
          <w:iCs/>
          <w:color w:val="999999"/>
          <w:sz w:val="20"/>
          <w:szCs w:val="20"/>
        </w:rPr>
        <w:t xml:space="preserve">Vertrouwelijk</w:t>
      </w:r>
    </w:p>
    <w:p>
      <w:r>
        <w:br w:type="page"/>
      </w:r>
    </w:p>
    <w:p>
      <w:pPr>
        <w:pStyle w:val="Heading1"/>
        <w:spacing w:after="200" w:before="400"/>
      </w:pPr>
      <w:r>
        <w:rPr>
          <w:rFonts w:ascii="Georgia" w:cs="Georgia" w:eastAsia="Georgia" w:hAnsi="Georgia"/>
          <w:b w:val="false"/>
          <w:bCs w:val="false"/>
          <w:color w:val="1E001E"/>
          <w:sz w:val="40"/>
          <w:szCs w:val="40"/>
        </w:rPr>
        <w:t xml:space="preserve">Samenvatting</w:t>
      </w:r>
    </w:p>
    <w:p>
      <w:pPr>
        <w:spacing w:after="160" w:line="300"/>
      </w:pPr>
      <w:r>
        <w:rPr>
          <w:rFonts w:ascii="Helvetica" w:cs="Helvetica" w:eastAsia="Helvetica" w:hAnsi="Helvetica"/>
          <w:color w:val="1E001E"/>
          <w:sz w:val="21"/>
          <w:szCs w:val="21"/>
        </w:rPr>
        <w:t xml:space="preserve">In het kader van de Tatoma Foundation Sprint hebben wij zes kernapplicaties van Draaijer Heyday onderzocht op hun huidige AI-mogelijkheden, de roadmap van de leverancier en de relevantie voor de dagelijkse operatie van Draaijer Heyday.</w:t>
      </w:r>
    </w:p>
    <w:p>
      <w:pPr>
        <w:spacing w:after="160" w:line="300"/>
      </w:pPr>
      <w:r>
        <w:rPr>
          <w:rFonts w:ascii="Helvetica" w:cs="Helvetica" w:eastAsia="Helvetica" w:hAnsi="Helvetica"/>
          <w:color w:val="1E001E"/>
          <w:sz w:val="21"/>
          <w:szCs w:val="21"/>
        </w:rPr>
        <w:t xml:space="preserve">De belangrijkste bevinding is dat Draaijer Heyday zich in een ongebruikelijke positie bevindt. Waar de meeste organisaties nog moeten beginnen met AI-activatie, heeft Draaijer Heyday al een actief AI-ecosysteem opgebouwd: Billy voor factuurverwerking, Bonnie AI als voice-agent, Heydi als servicedesk-assistent, Brainial voor tenderondersteuning, en AI-functionaliteit in Genesys voor klantcontact. Tegelijkertijd zijn de ingebouwde AI-assistenten in de bestaande tools (Jonas in AFAS, native AI in Facilitor, procesmatig gebruik van Copilot) nauwelijks of niet geactiveerd.</w:t>
      </w:r>
    </w:p>
    <w:p>
      <w:pPr>
        <w:spacing w:after="160" w:line="300"/>
      </w:pPr>
      <w:r>
        <w:rPr>
          <w:rFonts w:ascii="Helvetica" w:cs="Helvetica" w:eastAsia="Helvetica" w:hAnsi="Helvetica"/>
          <w:color w:val="1E001E"/>
          <w:sz w:val="21"/>
          <w:szCs w:val="21"/>
        </w:rPr>
        <w:t xml:space="preserve">Het probleem is dus niet het ontbreken van mogelijkheden of ambitie, maar de balans. Daarnaast ontbreekt formele governance over het groeiende agent-landschap.</w:t>
      </w:r>
    </w:p>
    <w:p>
      <w:pPr>
        <w:spacing w:after="160" w:line="300"/>
      </w:pPr>
      <w:r>
        <w:rPr>
          <w:rFonts w:ascii="Helvetica" w:cs="Helvetica" w:eastAsia="Helvetica" w:hAnsi="Helvetica"/>
          <w:color w:val="1E001E"/>
          <w:sz w:val="21"/>
          <w:szCs w:val="21"/>
        </w:rPr>
        <w:t xml:space="preserve">Om per applicatie te beoordelen waar de organisatie staat en wat de logische volgende stap is, hanteren wij in deze tech scan een eenvoudig drielagenmodel voor AI-activatie op toolniveau:</w:t>
      </w:r>
    </w:p>
    <w:p>
      <w:pPr>
        <w:pStyle w:val="ListParagraph"/>
        <w:numPr>
          <w:ilvl w:val="0"/>
          <w:numId w:val="2"/>
        </w:numPr>
        <w:spacing w:after="100" w:line="300"/>
      </w:pPr>
      <w:r>
        <w:rPr>
          <w:rFonts w:ascii="Helvetica" w:cs="Helvetica" w:eastAsia="Helvetica" w:hAnsi="Helvetica"/>
          <w:color w:val="1E001E"/>
          <w:sz w:val="21"/>
          <w:szCs w:val="21"/>
        </w:rPr>
        <w:t xml:space="preserve">Activeren: ingebouwde AI-assistenten inschakelen voor eindgebruikers (bijvoorbeeld Jonas aanzetten in AFAS, of Facilitor's native AI-features beschikbaar maken)</w:t>
      </w:r>
    </w:p>
    <w:p>
      <w:pPr>
        <w:pStyle w:val="ListParagraph"/>
        <w:numPr>
          <w:ilvl w:val="0"/>
          <w:numId w:val="2"/>
        </w:numPr>
        <w:spacing w:after="100" w:line="300"/>
      </w:pPr>
      <w:r>
        <w:rPr>
          <w:rFonts w:ascii="Helvetica" w:cs="Helvetica" w:eastAsia="Helvetica" w:hAnsi="Helvetica"/>
          <w:color w:val="1E001E"/>
          <w:sz w:val="21"/>
          <w:szCs w:val="21"/>
        </w:rPr>
        <w:t xml:space="preserve">Inrichten: workflows en templates configureren zodat AI structureel in het werkproces zit (bijvoorbeeld domeinspecifieke prompt-templates voor Copilot, of Facilitor AI configureren per klant-instance)</w:t>
      </w:r>
    </w:p>
    <w:p>
      <w:pPr>
        <w:pStyle w:val="ListParagraph"/>
        <w:numPr>
          <w:ilvl w:val="0"/>
          <w:numId w:val="2"/>
        </w:numPr>
        <w:spacing w:after="100" w:line="300"/>
      </w:pPr>
      <w:r>
        <w:rPr>
          <w:rFonts w:ascii="Helvetica" w:cs="Helvetica" w:eastAsia="Helvetica" w:hAnsi="Helvetica"/>
          <w:color w:val="1E001E"/>
          <w:sz w:val="21"/>
          <w:szCs w:val="21"/>
        </w:rPr>
        <w:t xml:space="preserve">Bouwen: maatwerk ontwikkelen waar standaard functionaliteit niet volstaat (bijvoorbeeld de agents Billy en Heydi die via Flowmatic zijn gebouwd)</w:t>
      </w:r>
    </w:p>
    <w:p>
      <w:pPr>
        <w:spacing w:after="160" w:line="300"/>
      </w:pPr>
      <w:r>
        <w:rPr>
          <w:rFonts w:ascii="Helvetica" w:cs="Helvetica" w:eastAsia="Helvetica" w:hAnsi="Helvetica"/>
          <w:color w:val="1E001E"/>
          <w:sz w:val="21"/>
          <w:szCs w:val="21"/>
        </w:rPr>
        <w:t xml:space="preserve">Dit model is complementair aan de strategische pijlers uit het Tatoma Playbook (Activeren, Automatiseren, Innoveren) maar richt zich specifiek op de vraag: wat is er per tool nodig om AI-waarde te ontsluiten?</w:t>
      </w:r>
    </w:p>
    <w:p>
      <w:pPr>
        <w:spacing w:after="160" w:line="300"/>
      </w:pPr>
      <w:r>
        <w:rPr>
          <w:rFonts w:ascii="Helvetica" w:cs="Helvetica" w:eastAsia="Helvetica" w:hAnsi="Helvetica"/>
          <w:color w:val="1E001E"/>
          <w:sz w:val="21"/>
          <w:szCs w:val="21"/>
        </w:rPr>
        <w:t xml:space="preserve">De kern van onze bevinding: er wordt al gebouwd op niveau 3 terwijl niveau 1 en 2 onderbenut blijven. De focus zou moeten liggen op de eerste twee niveaus, en tegelijk op het formaliseren van wat al draait op het derde niveau.</w:t>
      </w:r>
    </w:p>
    <w:p>
      <w:pPr>
        <w:spacing w:after="160" w:line="300"/>
      </w:pPr>
      <w:r>
        <w:rPr>
          <w:rFonts w:ascii="Helvetica" w:cs="Helvetica" w:eastAsia="Helvetica" w:hAnsi="Helvetica"/>
          <w:color w:val="1E001E"/>
          <w:sz w:val="21"/>
          <w:szCs w:val="21"/>
        </w:rPr>
        <w:t xml:space="preserve">In de appendix staat een uitgebreide analyse per applicatie met features, beperkingen en praktijkvoorbeelden, evenals drie concrete vervolgstappen ter inspiratie die geen nieuwe systemen, geen architectuurwijzigingen, en geen grote investeringen vereisen. Voor elk van deze stappen zijn we eerlijk over wat eenvoudig is en wat niet.</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1. Introductie</w:t>
      </w:r>
    </w:p>
    <w:p>
      <w:pPr>
        <w:spacing w:after="160" w:line="300"/>
      </w:pPr>
      <w:r>
        <w:rPr>
          <w:rFonts w:ascii="Helvetica" w:cs="Helvetica" w:eastAsia="Helvetica" w:hAnsi="Helvetica"/>
          <w:color w:val="1E001E"/>
          <w:sz w:val="21"/>
          <w:szCs w:val="21"/>
        </w:rPr>
        <w:t xml:space="preserve">Deze tech scan beoordeelt het huidige applicatielandschap van Draaijer Heyday om mogelijkheden voor veilige en praktische AI-implementatie te identificeren. De evaluatie is gebaseerd op gedetailleerde analyses op toolniveau. Het doel is om te ontdekken waar AI vandaag de dag al impact kan hebben zonder ingrijpende structurele veranderingen.</w:t>
      </w:r>
    </w:p>
    <w:p>
      <w:pPr>
        <w:spacing w:after="160" w:line="300"/>
      </w:pPr>
      <w:r>
        <w:rPr>
          <w:rFonts w:ascii="Helvetica" w:cs="Helvetica" w:eastAsia="Helvetica" w:hAnsi="Helvetica"/>
          <w:color w:val="1E001E"/>
          <w:sz w:val="21"/>
          <w:szCs w:val="21"/>
        </w:rPr>
        <w:t xml:space="preserve">Dit rapport is geen AI-strategie. De strategische richting, waaronder de keuzes rond Activeren, Automatiseren en Innoveren, is het onderwerp van het Tatoma Playbook dat parallel wordt opgeleverd. Dit rapport levert de technische onderbouwing: welke tools zijn er, wat kunnen ze, en wat is de meest logische volgorde van activatie.</w:t>
      </w:r>
    </w:p>
    <w:p>
      <w:pPr>
        <w:spacing w:after="160" w:line="300"/>
      </w:pPr>
      <w:r>
        <w:rPr>
          <w:rFonts w:ascii="Helvetica" w:cs="Helvetica" w:eastAsia="Helvetica" w:hAnsi="Helvetica"/>
          <w:color w:val="1E001E"/>
          <w:sz w:val="21"/>
          <w:szCs w:val="21"/>
        </w:rPr>
        <w:t xml:space="preserve">De scope omvat zes applicaties en één externe bouwpartner die in de intakesessie als relevant zijn geïdentificeerd:</w:t>
      </w:r>
    </w:p>
    <w:p>
      <w:pPr>
        <w:pStyle w:val="ListParagraph"/>
        <w:numPr>
          <w:ilvl w:val="0"/>
          <w:numId w:val="2"/>
        </w:numPr>
        <w:spacing w:after="100" w:line="300"/>
      </w:pPr>
      <w:r>
        <w:rPr>
          <w:rFonts w:ascii="Helvetica" w:cs="Helvetica" w:eastAsia="Helvetica" w:hAnsi="Helvetica"/>
          <w:color w:val="1E001E"/>
          <w:sz w:val="21"/>
          <w:szCs w:val="21"/>
        </w:rPr>
        <w:t xml:space="preserve">Diep: AFAS (ERP + HR/Jonas), Microsoft 365/Copilot, Facilitor</w:t>
      </w:r>
    </w:p>
    <w:p>
      <w:pPr>
        <w:pStyle w:val="ListParagraph"/>
        <w:numPr>
          <w:ilvl w:val="0"/>
          <w:numId w:val="2"/>
        </w:numPr>
        <w:spacing w:after="100" w:line="300"/>
      </w:pPr>
      <w:r>
        <w:rPr>
          <w:rFonts w:ascii="Helvetica" w:cs="Helvetica" w:eastAsia="Helvetica" w:hAnsi="Helvetica"/>
          <w:color w:val="1E001E"/>
          <w:sz w:val="21"/>
          <w:szCs w:val="21"/>
        </w:rPr>
        <w:t xml:space="preserve">Medium: Power BI / Data Warehouse / Tagetik</w:t>
      </w:r>
    </w:p>
    <w:p>
      <w:pPr>
        <w:pStyle w:val="ListParagraph"/>
        <w:numPr>
          <w:ilvl w:val="0"/>
          <w:numId w:val="2"/>
        </w:numPr>
        <w:spacing w:after="100" w:line="300"/>
      </w:pPr>
      <w:r>
        <w:rPr>
          <w:rFonts w:ascii="Helvetica" w:cs="Helvetica" w:eastAsia="Helvetica" w:hAnsi="Helvetica"/>
          <w:color w:val="1E001E"/>
          <w:sz w:val="21"/>
          <w:szCs w:val="21"/>
        </w:rPr>
        <w:t xml:space="preserve">Vendor-assessment: Flowmatic (als externe bouwpartner voor custom agents)</w:t>
      </w:r>
    </w:p>
    <w:p>
      <w:pPr>
        <w:spacing w:after="160" w:line="300"/>
      </w:pPr>
      <w:r>
        <w:rPr>
          <w:rFonts w:ascii="Helvetica" w:cs="Helvetica" w:eastAsia="Helvetica" w:hAnsi="Helvetica"/>
          <w:color w:val="1E001E"/>
          <w:sz w:val="21"/>
          <w:szCs w:val="21"/>
        </w:rPr>
        <w:t xml:space="preserve">Whitevision (scan &amp; herkenning) en ShiftBase (roosterplanning) zijn in de intakesessie benoemd maar in de interviews niet substantieel besproken. Deze tools worden daarom niet apart geanalyseerd; waar relevant worden ze in context genoemd.</w:t>
      </w:r>
    </w:p>
    <w:p>
      <w:pPr>
        <w:spacing w:after="160" w:line="300"/>
      </w:pPr>
      <w:r>
        <w:rPr>
          <w:rFonts w:ascii="Helvetica" w:cs="Helvetica" w:eastAsia="Helvetica" w:hAnsi="Helvetica"/>
          <w:color w:val="1E001E"/>
          <w:sz w:val="21"/>
          <w:szCs w:val="21"/>
        </w:rPr>
        <w:t xml:space="preserve">Daarnaast hebben wij het bredere AI-initiatieven-landschap (Billy, Bonnie AI, Heydi, Brainial, AI in Genesys, Schoolreisje 2.0, Lovable-pilots) als geheel beoordeeld op governance en architectuur.</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2. De context</w:t>
      </w:r>
    </w:p>
    <w:p>
      <w:pPr>
        <w:pStyle w:val="Heading2"/>
        <w:spacing w:after="200" w:before="300"/>
      </w:pPr>
      <w:r>
        <w:rPr>
          <w:rFonts w:ascii="Georgia" w:cs="Georgia" w:eastAsia="Georgia" w:hAnsi="Georgia"/>
          <w:b/>
          <w:bCs/>
          <w:color w:val="1E001E"/>
          <w:sz w:val="32"/>
          <w:szCs w:val="32"/>
        </w:rPr>
        <w:t xml:space="preserve">2.1 Het landschap na de migratie</w:t>
      </w:r>
    </w:p>
    <w:p>
      <w:pPr>
        <w:spacing w:after="160" w:line="300"/>
      </w:pPr>
      <w:r>
        <w:rPr>
          <w:rFonts w:ascii="Helvetica" w:cs="Helvetica" w:eastAsia="Helvetica" w:hAnsi="Helvetica"/>
          <w:color w:val="1E001E"/>
          <w:sz w:val="21"/>
          <w:szCs w:val="21"/>
        </w:rPr>
        <w:t xml:space="preserve">Per 1 januari 2026 is AFAS live als centraal hub-systeem voor ERP, HR, finance en CRM. De migratie, onderdeel van de fusie van Draaijer en Heyday tot één groep onder ADG, is technisch afgerond maar operationeel nog in stabilisatie. Payroll, facturatie en standaard HRM draaien. Contractbeheer, wagenparkbeheer en CRM-optimalisatie zijn nog in inrichting.</w:t>
      </w:r>
    </w:p>
    <w:p>
      <w:pPr>
        <w:spacing w:after="160" w:line="300"/>
      </w:pPr>
      <w:r>
        <w:rPr>
          <w:rFonts w:ascii="Helvetica" w:cs="Helvetica" w:eastAsia="Helvetica" w:hAnsi="Helvetica"/>
          <w:color w:val="1E001E"/>
          <w:sz w:val="21"/>
          <w:szCs w:val="21"/>
        </w:rPr>
        <w:t xml:space="preserve">De Manager Business Information Systems hanteert een bewuste 18-maanden filosofie: eerst het fundament op orde, dan uitbreiden. Die keuze is begrijpelijk gezien de omvang van de migratie: zes business units, circa 900 medewerkers, en een volledig nieuw applicatielandschap. Daarnaast is in maart 2026 een nieuwe HR-directeur aangetreden, waardoor de HR-toolvisie nog in vorming is.</w:t>
      </w:r>
    </w:p>
    <w:p>
      <w:pPr>
        <w:pStyle w:val="Heading2"/>
        <w:spacing w:after="200" w:before="300"/>
      </w:pPr>
      <w:r>
        <w:rPr>
          <w:rFonts w:ascii="Georgia" w:cs="Georgia" w:eastAsia="Georgia" w:hAnsi="Georgia"/>
          <w:b/>
          <w:bCs/>
          <w:color w:val="1E001E"/>
          <w:sz w:val="32"/>
          <w:szCs w:val="32"/>
        </w:rPr>
        <w:t xml:space="preserve">2.2 De applicatiearchitectuur</w:t>
      </w:r>
    </w:p>
    <w:p>
      <w:pPr>
        <w:spacing w:after="160" w:line="300"/>
      </w:pPr>
      <w:r>
        <w:rPr>
          <w:rFonts w:ascii="Helvetica" w:cs="Helvetica" w:eastAsia="Helvetica" w:hAnsi="Helvetica"/>
          <w:color w:val="1E001E"/>
          <w:sz w:val="21"/>
          <w:szCs w:val="21"/>
        </w:rPr>
        <w:t xml:space="preserve">AFAS vormt de kern met InSite-portals (Mijn HEYDAY-pagina's), OutSite, PocketApp en Profit-modules voor CRM, Finance, HR, Payroll, Projecten, Ordermanagement en Abonnementen.</w:t>
      </w:r>
    </w:p>
    <w:p>
      <w:pPr>
        <w:spacing w:after="160" w:line="300"/>
      </w:pPr>
      <w:r>
        <w:rPr>
          <w:rFonts w:ascii="Helvetica" w:cs="Helvetica" w:eastAsia="Helvetica" w:hAnsi="Helvetica"/>
          <w:color w:val="1E001E"/>
          <w:sz w:val="21"/>
          <w:szCs w:val="21"/>
        </w:rPr>
        <w:t xml:space="preserve">Facilitor is het tweede grote systeem: een private SaaS-oplossing voor contract-, financieel en operationeel management, primair ingezet bij Heyday Integrated. Grotere klanten krijgen een eigen instance met dedicated front-end servers en database aan de Facilitor-zijde; kleinere klanten delen een multi-client omgeving. Tussen AFAS en Facilitor is een interface gebouwd voor facturatie.</w:t>
      </w:r>
    </w:p>
    <w:p>
      <w:pPr>
        <w:spacing w:after="160" w:line="300"/>
      </w:pPr>
      <w:r>
        <w:rPr>
          <w:rFonts w:ascii="Helvetica" w:cs="Helvetica" w:eastAsia="Helvetica" w:hAnsi="Helvetica"/>
          <w:color w:val="1E001E"/>
          <w:sz w:val="21"/>
          <w:szCs w:val="21"/>
        </w:rPr>
        <w:t xml:space="preserve">De datalaag bestaat uit Power BI, Tagetik en Value Portal/BudgetTracker op een Azure Data Warehouse. Tagetik wordt gesplitst: de rapportagefunctie blijft (ADG-vereiste), de financial planning verhuist naar een AFAS-aligned tool.</w:t>
      </w:r>
    </w:p>
    <w:p>
      <w:pPr>
        <w:spacing w:after="160" w:line="300"/>
      </w:pPr>
      <w:r>
        <w:rPr>
          <w:rFonts w:ascii="Helvetica" w:cs="Helvetica" w:eastAsia="Helvetica" w:hAnsi="Helvetica"/>
          <w:color w:val="1E001E"/>
          <w:sz w:val="21"/>
          <w:szCs w:val="21"/>
        </w:rPr>
        <w:t xml:space="preserve">Aanvullende applicaties: ShiftBase voor roosterplanning bij Multiline en Whitevision voor scan &amp; herkenning. Daarnaast zijn er tools als Recruitee (ATS), StudyTube (learning) en InSocial (klanttevredenheid) in gebruik, maar deze vallen buiten de scope van deze tech scan.</w:t>
      </w:r>
    </w:p>
    <w:p>
      <w:pPr>
        <w:spacing w:after="160" w:line="300"/>
      </w:pPr>
      <w:r>
        <w:rPr>
          <w:rFonts w:ascii="Helvetica" w:cs="Helvetica" w:eastAsia="Helvetica" w:hAnsi="Helvetica"/>
          <w:color w:val="1E001E"/>
          <w:sz w:val="21"/>
          <w:szCs w:val="21"/>
        </w:rPr>
        <w:t xml:space="preserve">Afgebouwd: HubSpot (januari 2026), Planbition (eind maart 2026), Dynamics Sales (gemigreerd naar AFAS CRM). De marketing- en content-automationstool die HubSpot vervangt is nog niet gekozen.</w:t>
      </w:r>
    </w:p>
    <w:p>
      <w:pPr>
        <w:pStyle w:val="Heading2"/>
        <w:spacing w:after="200" w:before="300"/>
      </w:pPr>
      <w:r>
        <w:rPr>
          <w:rFonts w:ascii="Georgia" w:cs="Georgia" w:eastAsia="Georgia" w:hAnsi="Georgia"/>
          <w:b/>
          <w:bCs/>
          <w:color w:val="1E001E"/>
          <w:sz w:val="32"/>
          <w:szCs w:val="32"/>
        </w:rPr>
        <w:t xml:space="preserve">2.3 AI-adoptie: al in beweging</w:t>
      </w:r>
    </w:p>
    <w:p>
      <w:pPr>
        <w:spacing w:after="160" w:line="300"/>
      </w:pPr>
      <w:r>
        <w:rPr>
          <w:rFonts w:ascii="Helvetica" w:cs="Helvetica" w:eastAsia="Helvetica" w:hAnsi="Helvetica"/>
          <w:color w:val="1E001E"/>
          <w:sz w:val="21"/>
          <w:szCs w:val="21"/>
        </w:rPr>
        <w:t xml:space="preserve">Anders dan bij veel organisaties waar AI beschikbaar is maar niet geactiveerd, heeft Draaijer Heyday al een actief agent-ecosysteem:</w:t>
      </w:r>
    </w:p>
    <w:p>
      <w:pPr>
        <w:pStyle w:val="ListParagraph"/>
        <w:numPr>
          <w:ilvl w:val="0"/>
          <w:numId w:val="2"/>
        </w:numPr>
        <w:spacing w:after="100" w:line="300"/>
      </w:pPr>
      <w:r>
        <w:rPr>
          <w:rFonts w:ascii="Helvetica" w:cs="Helvetica" w:eastAsia="Helvetica" w:hAnsi="Helvetica"/>
          <w:color w:val="1E001E"/>
          <w:sz w:val="21"/>
          <w:szCs w:val="21"/>
        </w:rPr>
        <w:t xml:space="preserve">Billy (factuurverwerking) — volledig uitgerold, geen pilot meer. Scant mailboxen, herkent facturen en stuurt deze automatisch naar het juiste systeem. Custom gebouwd door Flowmatic.</w:t>
      </w:r>
    </w:p>
    <w:p>
      <w:pPr>
        <w:pStyle w:val="ListParagraph"/>
        <w:numPr>
          <w:ilvl w:val="0"/>
          <w:numId w:val="2"/>
        </w:numPr>
        <w:spacing w:after="100" w:line="300"/>
      </w:pPr>
      <w:r>
        <w:rPr>
          <w:rFonts w:ascii="Helvetica" w:cs="Helvetica" w:eastAsia="Helvetica" w:hAnsi="Helvetica"/>
          <w:color w:val="1E001E"/>
          <w:sz w:val="21"/>
          <w:szCs w:val="21"/>
        </w:rPr>
        <w:t xml:space="preserve">Bonnie AI (voice-agent) — exclusieve samenwerking met Bonnie AI voor inzet in de facilitaire sector. Operationeel bij Multiline, proof of concept voor Integrated Business. Wordt gezien als bouwsteen voor bredere service-orkestratie.</w:t>
      </w:r>
    </w:p>
    <w:p>
      <w:pPr>
        <w:pStyle w:val="ListParagraph"/>
        <w:numPr>
          <w:ilvl w:val="0"/>
          <w:numId w:val="2"/>
        </w:numPr>
        <w:spacing w:after="100" w:line="300"/>
      </w:pPr>
      <w:r>
        <w:rPr>
          <w:rFonts w:ascii="Helvetica" w:cs="Helvetica" w:eastAsia="Helvetica" w:hAnsi="Helvetica"/>
          <w:color w:val="1E001E"/>
          <w:sz w:val="21"/>
          <w:szCs w:val="21"/>
        </w:rPr>
        <w:t xml:space="preserve">Heydi (servicedesk-assistent) — leest mailbox, raadpleegt FAQ en Facilitor, stelt antwoord en activiteit voor aan de servicedeskmedewerker. Custom gebouwd door Flowmatic op LLMs via Azure. Doorontwikkeling naar Heydi 2.0 gepland.</w:t>
      </w:r>
    </w:p>
    <w:p>
      <w:pPr>
        <w:pStyle w:val="ListParagraph"/>
        <w:numPr>
          <w:ilvl w:val="0"/>
          <w:numId w:val="2"/>
        </w:numPr>
        <w:spacing w:after="100" w:line="300"/>
      </w:pPr>
      <w:r>
        <w:rPr>
          <w:rFonts w:ascii="Helvetica" w:cs="Helvetica" w:eastAsia="Helvetica" w:hAnsi="Helvetica"/>
          <w:color w:val="1E001E"/>
          <w:sz w:val="21"/>
          <w:szCs w:val="21"/>
        </w:rPr>
        <w:t xml:space="preserve">Facilitor native AI — meerdere AI-features beschikbaar in recente versies: automatische onderwerpgeneratie voor meldingen, samenvattingen bij afronding, kennisbankartikelen uit incidenten, en geautomatiseerde taakomschrijvingen voor werkorders. Wordt geëvalueerd voor bredere uitrol.</w:t>
      </w:r>
    </w:p>
    <w:p>
      <w:pPr>
        <w:pStyle w:val="ListParagraph"/>
        <w:numPr>
          <w:ilvl w:val="0"/>
          <w:numId w:val="2"/>
        </w:numPr>
        <w:spacing w:after="100" w:line="300"/>
      </w:pPr>
      <w:r>
        <w:rPr>
          <w:rFonts w:ascii="Helvetica" w:cs="Helvetica" w:eastAsia="Helvetica" w:hAnsi="Helvetica"/>
          <w:color w:val="1E001E"/>
          <w:sz w:val="21"/>
          <w:szCs w:val="21"/>
        </w:rPr>
        <w:t xml:space="preserve">Brainial (tenderondersteuning) — actief bij Commercie. Een van de meest concrete commerciële AI-initiatieven, gericht op het sneller en consistenter opstellen van offertes en tenders met hergebruik van kennis.</w:t>
      </w:r>
    </w:p>
    <w:p>
      <w:pPr>
        <w:pStyle w:val="ListParagraph"/>
        <w:numPr>
          <w:ilvl w:val="0"/>
          <w:numId w:val="2"/>
        </w:numPr>
        <w:spacing w:after="100" w:line="300"/>
      </w:pPr>
      <w:r>
        <w:rPr>
          <w:rFonts w:ascii="Helvetica" w:cs="Helvetica" w:eastAsia="Helvetica" w:hAnsi="Helvetica"/>
          <w:color w:val="1E001E"/>
          <w:sz w:val="21"/>
          <w:szCs w:val="21"/>
        </w:rPr>
        <w:t xml:space="preserve">AI in Genesys — AI-functionaliteit binnen het klantcontactplatform van Multiline. Wordt doorontwikkeld richting agent assist en hybride service.</w:t>
      </w:r>
    </w:p>
    <w:p>
      <w:pPr>
        <w:pStyle w:val="ListParagraph"/>
        <w:numPr>
          <w:ilvl w:val="0"/>
          <w:numId w:val="2"/>
        </w:numPr>
        <w:spacing w:after="100" w:line="300"/>
      </w:pPr>
      <w:r>
        <w:rPr>
          <w:rFonts w:ascii="Helvetica" w:cs="Helvetica" w:eastAsia="Helvetica" w:hAnsi="Helvetica"/>
          <w:color w:val="1E001E"/>
          <w:sz w:val="21"/>
          <w:szCs w:val="21"/>
        </w:rPr>
        <w:t xml:space="preserve">Schoolreisje 2.0 — digitale, gamified werkvorm voor scholen, in ontwikkeling bij Consultancy. Doorontwikkeling als schaalbare propositie, Flowmatic als mogelijke bouwpartner.</w:t>
      </w:r>
    </w:p>
    <w:p>
      <w:pPr>
        <w:pStyle w:val="ListParagraph"/>
        <w:numPr>
          <w:ilvl w:val="0"/>
          <w:numId w:val="2"/>
        </w:numPr>
        <w:spacing w:after="100" w:line="300"/>
      </w:pPr>
      <w:r>
        <w:rPr>
          <w:rFonts w:ascii="Helvetica" w:cs="Helvetica" w:eastAsia="Helvetica" w:hAnsi="Helvetica"/>
          <w:color w:val="1E001E"/>
          <w:sz w:val="21"/>
          <w:szCs w:val="21"/>
        </w:rPr>
        <w:t xml:space="preserve">Lovable-pilots — dashboards en apps bij Consultancy en Vastgoedexploitatie. Pionierfase, verkenning van no-code AI-tooling.</w:t>
      </w:r>
    </w:p>
    <w:p>
      <w:pPr>
        <w:spacing w:after="160" w:line="300"/>
      </w:pPr>
      <w:r>
        <w:rPr>
          <w:rFonts w:ascii="Helvetica" w:cs="Helvetica" w:eastAsia="Helvetica" w:hAnsi="Helvetica"/>
          <w:color w:val="1E001E"/>
          <w:sz w:val="21"/>
          <w:szCs w:val="21"/>
        </w:rPr>
        <w:t xml:space="preserve">Copilot is breed beschikbaar: circa 250 betaalde licenties (meer dan 25% van de medewerkers). Chat is beschikbaar voor iedereen in de tenant. Het gebruik is overwegend persoonlijke productiviteit; procesmatige inzet ontbreekt. De Azure AI-omgeving en Copilot Studio vormen de technische basis voor eigen of partnergedreven AI-oplossingen.</w:t>
      </w:r>
    </w:p>
    <w:p>
      <w:pPr>
        <w:spacing w:after="160" w:line="300"/>
      </w:pPr>
      <w:r>
        <w:rPr>
          <w:rFonts w:ascii="Helvetica" w:cs="Helvetica" w:eastAsia="Helvetica" w:hAnsi="Helvetica"/>
          <w:color w:val="1E001E"/>
          <w:sz w:val="21"/>
          <w:szCs w:val="21"/>
        </w:rPr>
        <w:t xml:space="preserve">Trainingen lopen via meerdere kanalen: circa 90 medewerkers via het legacy Draaijer-platform, 50-60 via een externe partij (Heyday-zijde), en een lopend Let's Copilot initiatief (gamified AI e-learning). De organisatie scoort hoog op enthousiasme (4,33/5) en bereidheid tot pilots (4,21/5), maar laag op ervaren aanmoediging door management (2,83/5).</w:t>
      </w:r>
    </w:p>
    <w:p>
      <w:pPr>
        <w:spacing w:after="160" w:line="300"/>
      </w:pPr>
      <w:r>
        <w:rPr>
          <w:rFonts w:ascii="Helvetica" w:cs="Helvetica" w:eastAsia="Helvetica" w:hAnsi="Helvetica"/>
          <w:color w:val="1E001E"/>
          <w:sz w:val="21"/>
          <w:szCs w:val="21"/>
        </w:rPr>
        <w:t xml:space="preserve">Niet-Microsoft AI-tools worden niet geblokkeerd. Er zijn richtlijnen (geen PII, geen bedrijfsgevoelige data), maar geen formeel verbod.</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3. Cross-system inzichten</w:t>
      </w:r>
    </w:p>
    <w:p>
      <w:pPr>
        <w:pStyle w:val="Heading2"/>
        <w:spacing w:after="200" w:before="300"/>
      </w:pPr>
      <w:r>
        <w:rPr>
          <w:rFonts w:ascii="Georgia" w:cs="Georgia" w:eastAsia="Georgia" w:hAnsi="Georgia"/>
          <w:b/>
          <w:bCs/>
          <w:color w:val="1E001E"/>
          <w:sz w:val="32"/>
          <w:szCs w:val="32"/>
        </w:rPr>
        <w:t xml:space="preserve">3.1 De activatiekloof — omgekeerd</w:t>
      </w:r>
    </w:p>
    <w:p>
      <w:pPr>
        <w:spacing w:after="160" w:line="300"/>
      </w:pPr>
      <w:r>
        <w:rPr>
          <w:rFonts w:ascii="Helvetica" w:cs="Helvetica" w:eastAsia="Helvetica" w:hAnsi="Helvetica"/>
          <w:color w:val="1E001E"/>
          <w:sz w:val="21"/>
          <w:szCs w:val="21"/>
        </w:rPr>
        <w:t xml:space="preserve">Bij de meeste organisaties is de centrale bevinding: 'de tools zijn klaar, niemand heeft ze aangezet.' Bij Draaijer Heyday is het beeld omgekeerd: er worden al custom agents gebouwd (niveau 3) terwijl de ingebouwde AI-features onbenut blijven (niveau 1).</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4. Wat zit er in de gereedschapskist?</w:t>
      </w:r>
    </w:p>
    <w:p>
      <w:pPr>
        <w:pStyle w:val="Heading2"/>
        <w:spacing w:after="200" w:before="300"/>
      </w:pPr>
      <w:r>
        <w:rPr>
          <w:rFonts w:ascii="Georgia" w:cs="Georgia" w:eastAsia="Georgia" w:hAnsi="Georgia"/>
          <w:b/>
          <w:bCs/>
          <w:color w:val="1E001E"/>
          <w:sz w:val="32"/>
          <w:szCs w:val="32"/>
        </w:rPr>
        <w:t xml:space="preserve">4.1 Overzichtstabel</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5. Vervolgstappen en randvoorwaarden</w:t>
      </w:r>
    </w:p>
    <w:p>
      <w:pPr>
        <w:pStyle w:val="Heading2"/>
        <w:spacing w:after="200" w:before="300"/>
      </w:pPr>
      <w:r>
        <w:rPr>
          <w:rFonts w:ascii="Georgia" w:cs="Georgia" w:eastAsia="Georgia" w:hAnsi="Georgia"/>
          <w:b/>
          <w:bCs/>
          <w:color w:val="1E001E"/>
          <w:sz w:val="32"/>
          <w:szCs w:val="32"/>
        </w:rPr>
        <w:t xml:space="preserve">5.1 Drie stappen</w:t>
      </w:r>
    </w:p>
    <w:p>
      <w:pPr>
        <w:pStyle w:val="Heading3"/>
        <w:spacing w:after="200" w:before="240"/>
      </w:pPr>
      <w:r>
        <w:rPr>
          <w:rFonts w:ascii="Georgia" w:cs="Georgia" w:eastAsia="Georgia" w:hAnsi="Georgia"/>
          <w:b/>
          <w:bCs/>
          <w:color w:val="1E001E"/>
          <w:sz w:val="26"/>
          <w:szCs w:val="26"/>
        </w:rPr>
        <w:t xml:space="preserve">Stap 1: Agent governance formaliseren (niveau: Organiseren)</w:t>
      </w:r>
    </w:p>
    <w:p>
      <w:pPr>
        <w:spacing w:after="160" w:line="300"/>
      </w:pPr>
      <w:r>
        <w:rPr>
          <w:rFonts w:ascii="Helvetica" w:cs="Helvetica" w:eastAsia="Helvetica" w:hAnsi="Helvetica"/>
          <w:color w:val="1E001E"/>
          <w:sz w:val="21"/>
          <w:szCs w:val="21"/>
        </w:rPr>
        <w:t xml:space="preserve">Documenteer het bestaande impliciete agent platform selectiekader. Één pagina beslisframework: wanneer native AI, wanneer een externe bouwpartner (Flowmatic), wanneer Copilot Studio. Definieer een security baseline voor nieuwe agents: Entra ID service-accounts, data-residency in Azure, aansluiting bij ISO 27001.</w:t>
      </w:r>
    </w:p>
    <w:p>
      <w:pPr>
        <w:pStyle w:val="Heading3"/>
        <w:spacing w:after="200" w:before="240"/>
      </w:pPr>
      <w:r>
        <w:rPr>
          <w:rFonts w:ascii="Georgia" w:cs="Georgia" w:eastAsia="Georgia" w:hAnsi="Georgia"/>
          <w:b/>
          <w:bCs/>
          <w:color w:val="1E001E"/>
          <w:sz w:val="26"/>
          <w:szCs w:val="26"/>
        </w:rPr>
        <w:t xml:space="preserve">Stap 2: Facilitor native AI breed uitrollen (niveau 1: Activeren + niveau 2: Inrichten)</w:t>
      </w:r>
    </w:p>
    <w:p>
      <w:pPr>
        <w:spacing w:after="160" w:line="300"/>
      </w:pPr>
      <w:r>
        <w:rPr>
          <w:rFonts w:ascii="Helvetica" w:cs="Helvetica" w:eastAsia="Helvetica" w:hAnsi="Helvetica"/>
          <w:color w:val="1E001E"/>
          <w:sz w:val="21"/>
          <w:szCs w:val="21"/>
        </w:rPr>
        <w:t xml:space="preserve">De native AI-features zijn bewezen in recente versies: automatische onderwerpgeneratie, samenvattingen bij afronding, kennisbankartikelen en taakomschrijvingen voor werkorders. Rol deze uit naar alle klant-instances waar meldingverwerking en werkorderbeheer plaatsvinden.</w:t>
      </w:r>
    </w:p>
    <w:p>
      <w:pPr>
        <w:pStyle w:val="Heading3"/>
        <w:spacing w:after="200" w:before="240"/>
      </w:pPr>
      <w:r>
        <w:rPr>
          <w:rFonts w:ascii="Georgia" w:cs="Georgia" w:eastAsia="Georgia" w:hAnsi="Georgia"/>
          <w:b/>
          <w:bCs/>
          <w:color w:val="1E001E"/>
          <w:sz w:val="26"/>
          <w:szCs w:val="26"/>
        </w:rPr>
        <w:t xml:space="preserve">Stap 3: Copilot van persoonlijk naar procesmatig (niveau 1: Activeren + niveau 2: Inrichten)</w:t>
      </w:r>
    </w:p>
    <w:p>
      <w:pPr>
        <w:spacing w:after="160" w:line="300"/>
      </w:pPr>
      <w:r>
        <w:rPr>
          <w:rFonts w:ascii="Helvetica" w:cs="Helvetica" w:eastAsia="Helvetica" w:hAnsi="Helvetica"/>
          <w:color w:val="1E001E"/>
          <w:sz w:val="21"/>
          <w:szCs w:val="21"/>
        </w:rPr>
        <w:t xml:space="preserve">Met 250 licenties is de infrastructuur er al. Identificeer 3-5 processpecifieke Copilot use cases per BU (voorbij persoonlijke productiviteit). Denk aan: data retrieval en voorstelondersteuning bij Consultancy, servicedesksamenvattingen bij Multiline, contractanalyse bij Integrated.</w:t>
      </w:r>
    </w:p>
    <w:p>
      <w:pPr>
        <w:pBdr>
          <w:left w:val="single" w:color="FF8E7D" w:sz="6" w:space="12"/>
        </w:pBdr>
        <w:spacing w:after="160" w:line="300"/>
        <w:ind w:left="720"/>
      </w:pPr>
      <w:r>
        <w:rPr>
          <w:rFonts w:ascii="Helvetica" w:cs="Helvetica" w:eastAsia="Helvetica" w:hAnsi="Helvetica"/>
          <w:i/>
          <w:iCs/>
          <w:color w:val="1E001E"/>
          <w:sz w:val="21"/>
          <w:szCs w:val="21"/>
        </w:rPr>
        <w:t xml:space="preserve">Parkeerplaats: Jonas-activatie.  Klaar wanneer het AFAS-fundament stabiel is, geschat Q3 2026 na de release van Profit 8. Dat betekent niet wachten met alles, wel Jonas-activatie niet forceren in een instabiele omgeving.</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Appendix A: AI Maturity Scoring</w:t>
      </w:r>
    </w:p>
    <w:p>
      <w:pPr>
        <w:spacing w:after="160" w:line="300"/>
      </w:pPr>
      <w:r>
        <w:rPr>
          <w:rFonts w:ascii="Helvetica" w:cs="Helvetica" w:eastAsia="Helvetica" w:hAnsi="Helvetica"/>
          <w:color w:val="1E001E"/>
          <w:sz w:val="21"/>
          <w:szCs w:val="21"/>
        </w:rPr>
        <w:t xml:space="preserve">Elke applicatie is beoordeeld op drie criteria. Deze scoring wordt gecombineerd met het drie-niveaus framework (Activeren, Inrichten, Bouwen) om per applicatie de meest logische activatievolgorde te bepalen.</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Appendix B: Per-applicatie analyse</w:t>
      </w:r>
    </w:p>
    <w:p>
      <w:pPr>
        <w:pStyle w:val="Heading2"/>
        <w:spacing w:after="200" w:before="300"/>
      </w:pPr>
      <w:r>
        <w:rPr>
          <w:rFonts w:ascii="Georgia" w:cs="Georgia" w:eastAsia="Georgia" w:hAnsi="Georgia"/>
          <w:b/>
          <w:bCs/>
          <w:color w:val="1E001E"/>
          <w:sz w:val="32"/>
          <w:szCs w:val="32"/>
        </w:rPr>
        <w:t xml:space="preserve">B.1 AFAS ERP — Jonas</w:t>
      </w:r>
    </w:p>
    <w:p>
      <w:pPr>
        <w:spacing w:after="160" w:line="300"/>
      </w:pPr>
      <w:r>
        <w:rPr>
          <w:rFonts w:ascii="Helvetica" w:cs="Helvetica" w:eastAsia="Helvetica" w:hAnsi="Helvetica"/>
          <w:b/>
          <w:bCs/>
          <w:color w:val="1E001E"/>
          <w:sz w:val="21"/>
          <w:szCs w:val="21"/>
        </w:rPr>
        <w:t xml:space="preserve">AI Maturity:</w:t>
      </w:r>
      <w:r>
        <w:rPr>
          <w:rFonts w:ascii="Helvetica" w:cs="Helvetica" w:eastAsia="Helvetica" w:hAnsi="Helvetica"/>
          <w:color w:val="1E001E"/>
          <w:sz w:val="21"/>
          <w:szCs w:val="21"/>
        </w:rPr>
        <w:t xml:space="preserve"> High</w:t>
      </w:r>
    </w:p>
    <w:p>
      <w:pPr>
        <w:spacing w:after="160" w:line="300"/>
      </w:pPr>
      <w:r>
        <w:rPr>
          <w:rFonts w:ascii="Helvetica" w:cs="Helvetica" w:eastAsia="Helvetica" w:hAnsi="Helvetica"/>
          <w:b/>
          <w:bCs/>
          <w:color w:val="1E001E"/>
          <w:sz w:val="21"/>
          <w:szCs w:val="21"/>
        </w:rPr>
        <w:t xml:space="preserve">Status bij DHG:</w:t>
      </w:r>
      <w:r>
        <w:rPr>
          <w:rFonts w:ascii="Helvetica" w:cs="Helvetica" w:eastAsia="Helvetica" w:hAnsi="Helvetica"/>
          <w:color w:val="1E001E"/>
          <w:sz w:val="21"/>
          <w:szCs w:val="21"/>
        </w:rPr>
        <w:t xml:space="preserve"> Beschikbaar maar niet geactiveerd. De verwachte activatie is Q3 2026, na stabilisatie en na beschikbaarheid van Profit 8.</w:t>
      </w:r>
    </w:p>
    <w:p>
      <w:pPr>
        <w:pStyle w:val="Heading2"/>
        <w:spacing w:after="200" w:before="300"/>
      </w:pPr>
      <w:r>
        <w:rPr>
          <w:rFonts w:ascii="Georgia" w:cs="Georgia" w:eastAsia="Georgia" w:hAnsi="Georgia"/>
          <w:b/>
          <w:bCs/>
          <w:color w:val="1E001E"/>
          <w:sz w:val="32"/>
          <w:szCs w:val="32"/>
        </w:rPr>
        <w:t xml:space="preserve">B.2 AFAS HR — Jonas</w:t>
      </w:r>
    </w:p>
    <w:p>
      <w:pPr>
        <w:spacing w:after="160" w:line="300"/>
      </w:pPr>
      <w:r>
        <w:rPr>
          <w:rFonts w:ascii="Helvetica" w:cs="Helvetica" w:eastAsia="Helvetica" w:hAnsi="Helvetica"/>
          <w:b/>
          <w:bCs/>
          <w:color w:val="1E001E"/>
          <w:sz w:val="21"/>
          <w:szCs w:val="21"/>
        </w:rPr>
        <w:t xml:space="preserve">AI Maturity:</w:t>
      </w:r>
      <w:r>
        <w:rPr>
          <w:rFonts w:ascii="Helvetica" w:cs="Helvetica" w:eastAsia="Helvetica" w:hAnsi="Helvetica"/>
          <w:color w:val="1E001E"/>
          <w:sz w:val="21"/>
          <w:szCs w:val="21"/>
        </w:rPr>
        <w:t xml:space="preserve"> High</w:t>
      </w:r>
    </w:p>
    <w:p>
      <w:pPr>
        <w:spacing w:after="160" w:line="300"/>
      </w:pPr>
      <w:r>
        <w:rPr>
          <w:rFonts w:ascii="Helvetica" w:cs="Helvetica" w:eastAsia="Helvetica" w:hAnsi="Helvetica"/>
          <w:b/>
          <w:bCs/>
          <w:color w:val="1E001E"/>
          <w:sz w:val="21"/>
          <w:szCs w:val="21"/>
        </w:rPr>
        <w:t xml:space="preserve">Status bij DHG:</w:t>
      </w:r>
      <w:r>
        <w:rPr>
          <w:rFonts w:ascii="Helvetica" w:cs="Helvetica" w:eastAsia="Helvetica" w:hAnsi="Helvetica"/>
          <w:color w:val="1E001E"/>
          <w:sz w:val="21"/>
          <w:szCs w:val="21"/>
        </w:rPr>
        <w:t xml:space="preserve"> Beschikbaar, niet geactiveerd. De timing hangt af van twee factoren: AFAS-stabilisatie en de HR-directeur's toolvisie.</w:t>
      </w:r>
    </w:p>
    <w:p>
      <w:pPr>
        <w:pStyle w:val="Heading2"/>
        <w:spacing w:after="200" w:before="300"/>
      </w:pPr>
      <w:r>
        <w:rPr>
          <w:rFonts w:ascii="Georgia" w:cs="Georgia" w:eastAsia="Georgia" w:hAnsi="Georgia"/>
          <w:b/>
          <w:bCs/>
          <w:color w:val="1E001E"/>
          <w:sz w:val="32"/>
          <w:szCs w:val="32"/>
        </w:rPr>
        <w:t xml:space="preserve">B.3 Facilitor</w:t>
      </w:r>
    </w:p>
    <w:p>
      <w:pPr>
        <w:spacing w:after="160" w:line="300"/>
      </w:pPr>
      <w:r>
        <w:rPr>
          <w:rFonts w:ascii="Helvetica" w:cs="Helvetica" w:eastAsia="Helvetica" w:hAnsi="Helvetica"/>
          <w:b/>
          <w:bCs/>
          <w:color w:val="1E001E"/>
          <w:sz w:val="21"/>
          <w:szCs w:val="21"/>
        </w:rPr>
        <w:t xml:space="preserve">AI Maturity:</w:t>
      </w:r>
      <w:r>
        <w:rPr>
          <w:rFonts w:ascii="Helvetica" w:cs="Helvetica" w:eastAsia="Helvetica" w:hAnsi="Helvetica"/>
          <w:color w:val="1E001E"/>
          <w:sz w:val="21"/>
          <w:szCs w:val="21"/>
        </w:rPr>
        <w:t xml:space="preserve"> Medium</w:t>
      </w:r>
    </w:p>
    <w:p>
      <w:pPr>
        <w:spacing w:after="160" w:line="300"/>
      </w:pPr>
      <w:r>
        <w:rPr>
          <w:rFonts w:ascii="Helvetica" w:cs="Helvetica" w:eastAsia="Helvetica" w:hAnsi="Helvetica"/>
          <w:b/>
          <w:bCs/>
          <w:color w:val="1E001E"/>
          <w:sz w:val="21"/>
          <w:szCs w:val="21"/>
        </w:rPr>
        <w:t xml:space="preserve">Status bij DHG:</w:t>
      </w:r>
      <w:r>
        <w:rPr>
          <w:rFonts w:ascii="Helvetica" w:cs="Helvetica" w:eastAsia="Helvetica" w:hAnsi="Helvetica"/>
          <w:color w:val="1E001E"/>
          <w:sz w:val="21"/>
          <w:szCs w:val="21"/>
        </w:rPr>
        <w:t xml:space="preserve"> Native AI-features worden geëvalueerd voor bredere uitrol. Heydi is actief als externe agent op Facilitor-data.</w:t>
      </w:r>
    </w:p>
    <w:p>
      <w:pPr>
        <w:pStyle w:val="Heading2"/>
        <w:spacing w:after="200" w:before="300"/>
      </w:pPr>
      <w:r>
        <w:rPr>
          <w:rFonts w:ascii="Georgia" w:cs="Georgia" w:eastAsia="Georgia" w:hAnsi="Georgia"/>
          <w:b/>
          <w:bCs/>
          <w:color w:val="1E001E"/>
          <w:sz w:val="32"/>
          <w:szCs w:val="32"/>
        </w:rPr>
        <w:t xml:space="preserve">B.4 Microsoft 365 / Copilot</w:t>
      </w:r>
    </w:p>
    <w:p>
      <w:pPr>
        <w:spacing w:after="160" w:line="300"/>
      </w:pPr>
      <w:r>
        <w:rPr>
          <w:rFonts w:ascii="Helvetica" w:cs="Helvetica" w:eastAsia="Helvetica" w:hAnsi="Helvetica"/>
          <w:b/>
          <w:bCs/>
          <w:color w:val="1E001E"/>
          <w:sz w:val="21"/>
          <w:szCs w:val="21"/>
        </w:rPr>
        <w:t xml:space="preserve">AI Maturity:</w:t>
      </w:r>
      <w:r>
        <w:rPr>
          <w:rFonts w:ascii="Helvetica" w:cs="Helvetica" w:eastAsia="Helvetica" w:hAnsi="Helvetica"/>
          <w:color w:val="1E001E"/>
          <w:sz w:val="21"/>
          <w:szCs w:val="21"/>
        </w:rPr>
        <w:t xml:space="preserve"> High</w:t>
      </w:r>
    </w:p>
    <w:p>
      <w:pPr>
        <w:spacing w:after="160" w:line="300"/>
      </w:pPr>
      <w:r>
        <w:rPr>
          <w:rFonts w:ascii="Helvetica" w:cs="Helvetica" w:eastAsia="Helvetica" w:hAnsi="Helvetica"/>
          <w:b/>
          <w:bCs/>
          <w:color w:val="1E001E"/>
          <w:sz w:val="21"/>
          <w:szCs w:val="21"/>
        </w:rPr>
        <w:t xml:space="preserve">Status bij DHG:</w:t>
      </w:r>
      <w:r>
        <w:rPr>
          <w:rFonts w:ascii="Helvetica" w:cs="Helvetica" w:eastAsia="Helvetica" w:hAnsi="Helvetica"/>
          <w:color w:val="1E001E"/>
          <w:sz w:val="21"/>
          <w:szCs w:val="21"/>
        </w:rPr>
        <w:t xml:space="preserve"> ~250 betaalde licenties. Gebruik is persoonlijke productiviteit, niet procesmatig. De grootste kans zit in de verschuiving van persoonlijk naar procesmatig gebruik.</w:t>
      </w:r>
    </w:p>
    <w:p>
      <w:pPr>
        <w:pStyle w:val="Heading2"/>
        <w:spacing w:after="200" w:before="300"/>
      </w:pPr>
      <w:r>
        <w:rPr>
          <w:rFonts w:ascii="Georgia" w:cs="Georgia" w:eastAsia="Georgia" w:hAnsi="Georgia"/>
          <w:b/>
          <w:bCs/>
          <w:color w:val="1E001E"/>
          <w:sz w:val="32"/>
          <w:szCs w:val="32"/>
        </w:rPr>
        <w:t xml:space="preserve">B.5 Power BI / Azure Data Warehouse</w:t>
      </w:r>
    </w:p>
    <w:p>
      <w:pPr>
        <w:spacing w:after="160" w:line="300"/>
      </w:pPr>
      <w:r>
        <w:rPr>
          <w:rFonts w:ascii="Helvetica" w:cs="Helvetica" w:eastAsia="Helvetica" w:hAnsi="Helvetica"/>
          <w:b/>
          <w:bCs/>
          <w:color w:val="1E001E"/>
          <w:sz w:val="21"/>
          <w:szCs w:val="21"/>
        </w:rPr>
        <w:t xml:space="preserve">AI Maturity:</w:t>
      </w:r>
      <w:r>
        <w:rPr>
          <w:rFonts w:ascii="Helvetica" w:cs="Helvetica" w:eastAsia="Helvetica" w:hAnsi="Helvetica"/>
          <w:color w:val="1E001E"/>
          <w:sz w:val="21"/>
          <w:szCs w:val="21"/>
        </w:rPr>
        <w:t xml:space="preserve"> High</w:t>
      </w:r>
    </w:p>
    <w:p>
      <w:pPr>
        <w:spacing w:after="160" w:line="300"/>
      </w:pPr>
      <w:r>
        <w:rPr>
          <w:rFonts w:ascii="Helvetica" w:cs="Helvetica" w:eastAsia="Helvetica" w:hAnsi="Helvetica"/>
          <w:b/>
          <w:bCs/>
          <w:color w:val="1E001E"/>
          <w:sz w:val="21"/>
          <w:szCs w:val="21"/>
        </w:rPr>
        <w:t xml:space="preserve">Status bij DHG:</w:t>
      </w:r>
      <w:r>
        <w:rPr>
          <w:rFonts w:ascii="Helvetica" w:cs="Helvetica" w:eastAsia="Helvetica" w:hAnsi="Helvetica"/>
          <w:color w:val="1E001E"/>
          <w:sz w:val="21"/>
          <w:szCs w:val="21"/>
        </w:rPr>
        <w:t xml:space="preserve"> Actief in gebruik. BI-team is de meest AI-rijpe groep binnen de organisatie. De transitie naar Fabric als strategisch platform is een logische toekomstrichting.</w:t>
      </w:r>
    </w:p>
    <w:p>
      <w:pPr>
        <w:pStyle w:val="Heading2"/>
        <w:spacing w:after="200" w:before="300"/>
      </w:pPr>
      <w:r>
        <w:rPr>
          <w:rFonts w:ascii="Georgia" w:cs="Georgia" w:eastAsia="Georgia" w:hAnsi="Georgia"/>
          <w:b/>
          <w:bCs/>
          <w:color w:val="1E001E"/>
          <w:sz w:val="32"/>
          <w:szCs w:val="32"/>
        </w:rPr>
        <w:t xml:space="preserve">B.6 Flowmatic (Externe bouwpartner)</w:t>
      </w:r>
    </w:p>
    <w:p>
      <w:pPr>
        <w:spacing w:after="160" w:line="300"/>
      </w:pPr>
      <w:r>
        <w:rPr>
          <w:rFonts w:ascii="Helvetica" w:cs="Helvetica" w:eastAsia="Helvetica" w:hAnsi="Helvetica"/>
          <w:b/>
          <w:bCs/>
          <w:color w:val="1E001E"/>
          <w:sz w:val="21"/>
          <w:szCs w:val="21"/>
        </w:rPr>
        <w:t xml:space="preserve">AI Maturity:</w:t>
      </w:r>
      <w:r>
        <w:rPr>
          <w:rFonts w:ascii="Helvetica" w:cs="Helvetica" w:eastAsia="Helvetica" w:hAnsi="Helvetica"/>
          <w:color w:val="1E001E"/>
          <w:sz w:val="21"/>
          <w:szCs w:val="21"/>
        </w:rPr>
        <w:t xml:space="preserve"> N/A — vendorbeoordeling</w:t>
      </w:r>
    </w:p>
    <w:p>
      <w:pPr>
        <w:spacing w:after="160" w:line="300"/>
      </w:pPr>
      <w:r>
        <w:rPr>
          <w:rFonts w:ascii="Helvetica" w:cs="Helvetica" w:eastAsia="Helvetica" w:hAnsi="Helvetica"/>
          <w:b/>
          <w:bCs/>
          <w:color w:val="1E001E"/>
          <w:sz w:val="21"/>
          <w:szCs w:val="21"/>
        </w:rPr>
        <w:t xml:space="preserve">Rol:</w:t>
      </w:r>
      <w:r>
        <w:rPr>
          <w:rFonts w:ascii="Helvetica" w:cs="Helvetica" w:eastAsia="Helvetica" w:hAnsi="Helvetica"/>
          <w:color w:val="1E001E"/>
          <w:sz w:val="21"/>
          <w:szCs w:val="21"/>
        </w:rPr>
        <w:t xml:space="preserve"> Flowmatic is de externe partij die custom AI-agents bouwt en beheert voor Draaijer Heyday. Billy (facturatie) en Heydi (servicedesk) zijn door Flowmatic gebouwd en worden door hen onderhouden.</w:t>
      </w:r>
    </w:p>
    <w:p>
      <w:pPr>
        <w:pBdr>
          <w:bottom w:val="single" w:color="FF8E7D" w:sz="6" w:space="0"/>
        </w:pBdr>
        <w:spacing w:after="200" w:before="200"/>
      </w:pPr>
      <w:r>
        <w:t xml:space="preserve"/>
      </w:r>
    </w:p>
    <w:p>
      <w:pPr>
        <w:pStyle w:val="Heading1"/>
        <w:spacing w:after="200" w:before="400"/>
      </w:pPr>
      <w:r>
        <w:rPr>
          <w:rFonts w:ascii="Georgia" w:cs="Georgia" w:eastAsia="Georgia" w:hAnsi="Georgia"/>
          <w:b w:val="false"/>
          <w:bCs w:val="false"/>
          <w:color w:val="1E001E"/>
          <w:sz w:val="40"/>
          <w:szCs w:val="40"/>
        </w:rPr>
        <w:t xml:space="preserve">Appendix C: Drie voorbeelden uit de praktijk ter inspiratie</w:t>
      </w:r>
    </w:p>
    <w:p>
      <w:pPr>
        <w:pStyle w:val="Heading2"/>
        <w:spacing w:after="200" w:before="300"/>
      </w:pPr>
      <w:r>
        <w:rPr>
          <w:rFonts w:ascii="Georgia" w:cs="Georgia" w:eastAsia="Georgia" w:hAnsi="Georgia"/>
          <w:b/>
          <w:bCs/>
          <w:color w:val="1E001E"/>
          <w:sz w:val="32"/>
          <w:szCs w:val="32"/>
        </w:rPr>
        <w:t xml:space="preserve">C.1 De servicedesk-medewerker die niet meer zoekt</w:t>
      </w:r>
    </w:p>
    <w:p>
      <w:pPr>
        <w:spacing w:after="160" w:line="300"/>
      </w:pPr>
      <w:r>
        <w:rPr>
          <w:rFonts w:ascii="Helvetica" w:cs="Helvetica" w:eastAsia="Helvetica" w:hAnsi="Helvetica"/>
          <w:b/>
          <w:bCs/>
          <w:color w:val="1E001E"/>
          <w:sz w:val="21"/>
          <w:szCs w:val="21"/>
        </w:rPr>
        <w:t xml:space="preserve">Nu:</w:t>
      </w:r>
      <w:r>
        <w:rPr>
          <w:rFonts w:ascii="Helvetica" w:cs="Helvetica" w:eastAsia="Helvetica" w:hAnsi="Helvetica"/>
          <w:color w:val="1E001E"/>
          <w:sz w:val="21"/>
          <w:szCs w:val="21"/>
        </w:rPr>
        <w:t xml:space="preserve"> Een servicedesk-medewerker ontvangt een e-mail van een klant. Doorlooptijd: 10-15 minuten per vraag.</w:t>
      </w:r>
    </w:p>
    <w:p>
      <w:pPr>
        <w:spacing w:after="160" w:line="300"/>
      </w:pPr>
      <w:r>
        <w:rPr>
          <w:rFonts w:ascii="Helvetica" w:cs="Helvetica" w:eastAsia="Helvetica" w:hAnsi="Helvetica"/>
          <w:b/>
          <w:bCs/>
          <w:color w:val="1E001E"/>
          <w:sz w:val="21"/>
          <w:szCs w:val="21"/>
        </w:rPr>
        <w:t xml:space="preserve">Met de mail-analyse agent (Heydi):</w:t>
      </w:r>
      <w:r>
        <w:rPr>
          <w:rFonts w:ascii="Helvetica" w:cs="Helvetica" w:eastAsia="Helvetica" w:hAnsi="Helvetica"/>
          <w:color w:val="1E001E"/>
          <w:sz w:val="21"/>
          <w:szCs w:val="21"/>
        </w:rPr>
        <w:t xml:space="preserve"> De agent leest de mailbox, raadpleegt automatisch de Facilitor FAQ. Doorlooptijd: 2-3 minuten per vraag.</w:t>
      </w:r>
    </w:p>
    <w:p>
      <w:pPr>
        <w:pStyle w:val="Heading2"/>
        <w:spacing w:after="200" w:before="300"/>
      </w:pPr>
      <w:r>
        <w:rPr>
          <w:rFonts w:ascii="Georgia" w:cs="Georgia" w:eastAsia="Georgia" w:hAnsi="Georgia"/>
          <w:b/>
          <w:bCs/>
          <w:color w:val="1E001E"/>
          <w:sz w:val="32"/>
          <w:szCs w:val="32"/>
        </w:rPr>
        <w:t xml:space="preserve">C.2 De melding die zichzelf opschoont</w:t>
      </w:r>
    </w:p>
    <w:p>
      <w:pPr>
        <w:spacing w:after="160" w:line="300"/>
      </w:pPr>
      <w:r>
        <w:rPr>
          <w:rFonts w:ascii="Helvetica" w:cs="Helvetica" w:eastAsia="Helvetica" w:hAnsi="Helvetica"/>
          <w:b/>
          <w:bCs/>
          <w:color w:val="1E001E"/>
          <w:sz w:val="21"/>
          <w:szCs w:val="21"/>
        </w:rPr>
        <w:t xml:space="preserve">Nu:</w:t>
      </w:r>
      <w:r>
        <w:rPr>
          <w:rFonts w:ascii="Helvetica" w:cs="Helvetica" w:eastAsia="Helvetica" w:hAnsi="Helvetica"/>
          <w:color w:val="1E001E"/>
          <w:sz w:val="21"/>
          <w:szCs w:val="21"/>
        </w:rPr>
        <w:t xml:space="preserve"> Een monteur registreert een melding met een korte, ruwe omschrijving.</w:t>
      </w:r>
    </w:p>
    <w:p>
      <w:pPr>
        <w:spacing w:after="160" w:line="300"/>
      </w:pPr>
      <w:r>
        <w:rPr>
          <w:rFonts w:ascii="Helvetica" w:cs="Helvetica" w:eastAsia="Helvetica" w:hAnsi="Helvetica"/>
          <w:b/>
          <w:bCs/>
          <w:color w:val="1E001E"/>
          <w:sz w:val="21"/>
          <w:szCs w:val="21"/>
        </w:rPr>
        <w:t xml:space="preserve">Met Facilitor native AI:</w:t>
      </w:r>
      <w:r>
        <w:rPr>
          <w:rFonts w:ascii="Helvetica" w:cs="Helvetica" w:eastAsia="Helvetica" w:hAnsi="Helvetica"/>
          <w:color w:val="1E001E"/>
          <w:sz w:val="21"/>
          <w:szCs w:val="21"/>
        </w:rPr>
        <w:t xml:space="preserve"> Bij het omzetten naar werkorder genereert Facilitor automatisch een professionele taakomschrijving.</w:t>
      </w:r>
    </w:p>
    <w:p>
      <w:pPr>
        <w:pStyle w:val="Heading2"/>
        <w:spacing w:after="200" w:before="300"/>
      </w:pPr>
      <w:r>
        <w:rPr>
          <w:rFonts w:ascii="Georgia" w:cs="Georgia" w:eastAsia="Georgia" w:hAnsi="Georgia"/>
          <w:b/>
          <w:bCs/>
          <w:color w:val="1E001E"/>
          <w:sz w:val="32"/>
          <w:szCs w:val="32"/>
        </w:rPr>
        <w:t xml:space="preserve">C.3 De consultant die met data in gesprek gaat</w:t>
      </w:r>
    </w:p>
    <w:p>
      <w:pPr>
        <w:spacing w:after="160" w:line="300"/>
      </w:pPr>
      <w:r>
        <w:rPr>
          <w:rFonts w:ascii="Helvetica" w:cs="Helvetica" w:eastAsia="Helvetica" w:hAnsi="Helvetica"/>
          <w:b/>
          <w:bCs/>
          <w:color w:val="1E001E"/>
          <w:sz w:val="21"/>
          <w:szCs w:val="21"/>
        </w:rPr>
        <w:t xml:space="preserve">Nu:</w:t>
      </w:r>
      <w:r>
        <w:rPr>
          <w:rFonts w:ascii="Helvetica" w:cs="Helvetica" w:eastAsia="Helvetica" w:hAnsi="Helvetica"/>
          <w:color w:val="1E001E"/>
          <w:sz w:val="21"/>
          <w:szCs w:val="21"/>
        </w:rPr>
        <w:t xml:space="preserve"> Een consultant bereidt een adviesgesprek voor via handmatig zoeken. Doorlooptijd: 2-4 uur voorbereiding per gesprek.</w:t>
      </w:r>
    </w:p>
    <w:p>
      <w:pPr>
        <w:spacing w:after="160" w:line="300"/>
      </w:pPr>
      <w:r>
        <w:rPr>
          <w:rFonts w:ascii="Helvetica" w:cs="Helvetica" w:eastAsia="Helvetica" w:hAnsi="Helvetica"/>
          <w:b/>
          <w:bCs/>
          <w:color w:val="1E001E"/>
          <w:sz w:val="21"/>
          <w:szCs w:val="21"/>
        </w:rPr>
        <w:t xml:space="preserve">Met Copilot (procesmatig):</w:t>
      </w:r>
      <w:r>
        <w:rPr>
          <w:rFonts w:ascii="Helvetica" w:cs="Helvetica" w:eastAsia="Helvetica" w:hAnsi="Helvetica"/>
          <w:color w:val="1E001E"/>
          <w:sz w:val="21"/>
          <w:szCs w:val="21"/>
        </w:rPr>
        <w:t xml:space="preserve"> De consultant vraagt Copilot vragen en krijgt samenvattingen en vergelijkingen.</w:t>
      </w:r>
    </w:p>
    <w:p>
      <w:pPr>
        <w:pBdr>
          <w:bottom w:val="single" w:color="FF8E7D" w:sz="6" w:space="0"/>
        </w:pBdr>
        <w:spacing w:after="200" w:before="200"/>
      </w:pPr>
      <w:r>
        <w:t xml:space="preserve"/>
      </w:r>
    </w:p>
    <w:p>
      <w:pPr>
        <w:spacing w:after="160" w:line="300"/>
      </w:pPr>
      <w:r>
        <w:rPr>
          <w:rFonts w:ascii="Helvetica" w:cs="Helvetica" w:eastAsia="Helvetica" w:hAnsi="Helvetica"/>
          <w:i/>
          <w:iCs/>
          <w:color w:val="999999"/>
          <w:sz w:val="21"/>
          <w:szCs w:val="21"/>
        </w:rPr>
        <w:t xml:space="preserve">Dit rapport is opgesteld door Tatoma in het kader van de Foundation Sprint voor Draaijer Heyday Group, april 2026. De analyses zijn gebaseerd op interviews met zeven stakeholders, een AI Readiness Survey (n=24), een Foundation Workshop, leveranciersonderzoek en een intake-sessie met het BIS-team.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2026-04-10T10:21:55.983Z</dcterms:created>
  <dcterms:modified xsi:type="dcterms:W3CDTF">2026-04-10T10:21:55.983Z</dcterms:modified>
</cp:coreProperties>
</file>

<file path=docProps/custom.xml><?xml version="1.0" encoding="utf-8"?>
<Properties xmlns="http://schemas.openxmlformats.org/officeDocument/2006/custom-properties" xmlns:vt="http://schemas.openxmlformats.org/officeDocument/2006/docPropsVTypes"/>
</file>