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Diagnostic &amp; Laboratory Solutions</w:t>
      </w:r>
    </w:p>
    <w:p>
      <w:r>
        <w:rPr>
          <w:b/>
          <w:color w:val="1D8A5A"/>
        </w:rPr>
        <w:t>Automated Ecosystems for Accurate and Efficient Results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760"/>
        <w:gridCol w:w="3600"/>
      </w:tblGrid>
      <w:tr>
        <w:tc>
          <w:tcPr>
            <w:tcW w:type="dxa" w:w="4680"/>
            <w:vAlign w:val="top"/>
          </w:tcPr>
          <w:p>
            <w:r>
              <w:t>Complete laboratory ecosystems featuring automated chemistry analyzers, hematology systems, and comprehensive IVD solutions tailored for Ethiopian healthcare facilities.</w:t>
            </w:r>
          </w:p>
          <w:p>
            <w:pPr>
              <w:spacing w:before="240"/>
            </w:pPr>
            <w:r>
              <w:rPr>
                <w:b/>
              </w:rPr>
              <w:t>📄 Download Brochure</w:t>
            </w:r>
            <w:r>
              <w:t xml:space="preserve">     </w:t>
            </w:r>
            <w:r>
              <w:rPr>
                <w:b/>
              </w:rPr>
              <w:t>🗓️ Schedule Demo</w:t>
            </w:r>
          </w:p>
        </w:tc>
        <w:tc>
          <w:tcPr>
            <w:tcW w:type="dxa" w:w="4680"/>
            <w:vAlign w:val="top"/>
          </w:tcPr>
          <w:p>
            <w:pPr>
              <w:jc w:val="center"/>
            </w:pPr>
            <w:r>
              <w:rPr>
                <w:i/>
                <w:color w:val="808080"/>
              </w:rPr>
              <w:t>[Image Placeholder:</w:t>
              <w:br/>
              <w:t>Scientist in modern lab with analysis machines]</w:t>
            </w:r>
          </w:p>
        </w:tc>
      </w:tr>
    </w:tbl>
    <w:p>
      <w:pPr>
        <w:spacing w:before="480" w:after="240"/>
        <w:jc w:val="center"/>
      </w:pPr>
      <w:r>
        <w:rPr>
          <w:b/>
        </w:rPr>
        <w:t>Key Features &amp; Benefits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/>
          <w:p>
            <w:r>
              <w:rPr>
                <w:b/>
              </w:rPr>
              <w:t>Key Features</w:t>
            </w:r>
          </w:p>
          <w:p>
            <w:pPr>
              <w:pStyle w:val="ListBullet"/>
            </w:pPr>
            <w:r>
              <w:t>Mindray BS-240 Chemistry Analyzers</w:t>
            </w:r>
          </w:p>
          <w:p>
            <w:pPr>
              <w:pStyle w:val="ListBullet"/>
            </w:pPr>
            <w:r>
              <w:t>Mindray BC-5150 Hematology Systems</w:t>
            </w:r>
          </w:p>
          <w:p>
            <w:pPr>
              <w:pStyle w:val="ListBullet"/>
            </w:pPr>
            <w:r>
              <w:t>High-Precision Digital Microscopes</w:t>
            </w:r>
          </w:p>
          <w:p>
            <w:pPr>
              <w:pStyle w:val="ListBullet"/>
            </w:pPr>
            <w:r>
              <w:t>Comprehensive Lab Furniture Solutions</w:t>
            </w:r>
          </w:p>
          <w:p>
            <w:pPr>
              <w:pStyle w:val="ListBullet"/>
            </w:pPr>
            <w:r>
              <w:t>Integrated Quality Control Systems &amp; Reagents</w:t>
            </w:r>
          </w:p>
        </w:tc>
        <w:tc>
          <w:tcPr>
            <w:tcW w:type="dxa" w:w="4680"/>
          </w:tcPr>
          <w:p/>
          <w:p>
            <w:r>
              <w:rPr>
                <w:b/>
              </w:rPr>
              <w:t>Benefits</w:t>
            </w:r>
          </w:p>
          <w:p>
            <w:pPr>
              <w:pStyle w:val="ListBullet"/>
            </w:pPr>
            <w:r>
              <w:t>Increase patient throughput with automated workflows</w:t>
            </w:r>
          </w:p>
          <w:p>
            <w:pPr>
              <w:pStyle w:val="ListBullet"/>
            </w:pPr>
            <w:r>
              <w:t>Reduce diagnostic errors by 85% with reliable results</w:t>
            </w:r>
          </w:p>
          <w:p>
            <w:pPr>
              <w:pStyle w:val="ListBullet"/>
            </w:pPr>
            <w:r>
              <w:t>Accelerate staff competency with comprehensive training</w:t>
            </w:r>
          </w:p>
          <w:p>
            <w:pPr>
              <w:pStyle w:val="ListBullet"/>
            </w:pPr>
            <w:r>
              <w:t>Minimize equipment downtime with 24/7 technical support</w:t>
            </w:r>
          </w:p>
          <w:p>
            <w:pPr>
              <w:pStyle w:val="ListBullet"/>
            </w:pPr>
            <w:r>
              <w:t>Ensure consistent and traceable results</w:t>
            </w:r>
          </w:p>
        </w:tc>
      </w:tr>
    </w:tbl>
    <w:p>
      <w:pPr>
        <w:spacing w:before="480" w:after="240"/>
        <w:jc w:val="center"/>
      </w:pPr>
      <w:r>
        <w:rPr>
          <w:b/>
        </w:rPr>
        <w:t>Technical Specifications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1728"/>
          </w:tcPr>
          <w:p>
            <w:r>
              <w:rPr>
                <w:b/>
              </w:rPr>
              <w:t>Chemistry Analyzer:</w:t>
            </w:r>
          </w:p>
        </w:tc>
        <w:tc>
          <w:tcPr>
            <w:tcW w:type="dxa" w:w="3024"/>
          </w:tcPr>
          <w:p>
            <w:r>
              <w:t>Up to 240 tests/hour throughput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Hematology System:</w:t>
            </w:r>
          </w:p>
        </w:tc>
        <w:tc>
          <w:tcPr>
            <w:tcW w:type="dxa" w:w="3024"/>
          </w:tcPr>
          <w:p>
            <w:r>
              <w:t>5-part differentiation, 60 samples/hour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Sample Types:</w:t>
            </w:r>
          </w:p>
        </w:tc>
        <w:tc>
          <w:tcPr>
            <w:tcW w:type="dxa" w:w="3024"/>
          </w:tcPr>
          <w:p>
            <w:r>
              <w:t>Serum, plasma, urine, whole blood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Data Management:</w:t>
            </w:r>
          </w:p>
        </w:tc>
        <w:tc>
          <w:tcPr>
            <w:tcW w:type="dxa" w:w="3024"/>
          </w:tcPr>
          <w:p>
            <w:r>
              <w:t>LIS/HIS connectivity with HL7 protocol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Reagent System:</w:t>
            </w:r>
          </w:p>
        </w:tc>
        <w:tc>
          <w:tcPr>
            <w:tcW w:type="dxa" w:w="3024"/>
          </w:tcPr>
          <w:p>
            <w:r>
              <w:t>Refrigerated reagent positions, barcode reading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Optical System:</w:t>
            </w:r>
          </w:p>
        </w:tc>
        <w:tc>
          <w:tcPr>
            <w:tcW w:type="dxa" w:w="3024"/>
          </w:tcPr>
          <w:p>
            <w:r>
              <w:t>Advanced LED illumination microscopes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Installation:</w:t>
            </w:r>
          </w:p>
        </w:tc>
        <w:tc>
          <w:tcPr>
            <w:tcW w:type="dxa" w:w="3024"/>
          </w:tcPr>
          <w:p>
            <w:r>
              <w:t>Full setup, calibration, and method validation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Support:</w:t>
            </w:r>
          </w:p>
        </w:tc>
        <w:tc>
          <w:tcPr>
            <w:tcW w:type="dxa" w:w="3024"/>
          </w:tcPr>
          <w:p>
            <w:r>
              <w:t>On-site user training and remote diagnostics</w:t>
            </w:r>
          </w:p>
        </w:tc>
      </w:tr>
    </w:tbl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