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1D6E" w14:textId="77777777" w:rsidR="00897C8F" w:rsidRPr="0047609C" w:rsidRDefault="00560EB6" w:rsidP="0047609C">
      <w:pPr>
        <w:pStyle w:val="Heading1"/>
        <w:rPr>
          <w:rFonts w:ascii="SF Pro Display" w:hAnsi="SF Pro Display"/>
          <w:sz w:val="30"/>
          <w:szCs w:val="30"/>
        </w:rPr>
      </w:pPr>
      <w:r w:rsidRPr="0047609C">
        <w:rPr>
          <w:rFonts w:ascii="SF Pro Display" w:hAnsi="SF Pro Display"/>
          <w:sz w:val="30"/>
          <w:szCs w:val="30"/>
        </w:rPr>
        <w:t>Diagnostic Imaging &amp; Radiology</w:t>
      </w:r>
    </w:p>
    <w:p w14:paraId="3CA4AA6D" w14:textId="77777777" w:rsidR="00897C8F" w:rsidRPr="0047609C" w:rsidRDefault="00560EB6" w:rsidP="0047609C">
      <w:pPr>
        <w:rPr>
          <w:rFonts w:ascii="SF Pro Display" w:hAnsi="SF Pro Display"/>
          <w:sz w:val="24"/>
          <w:szCs w:val="24"/>
        </w:rPr>
      </w:pPr>
      <w:r w:rsidRPr="0047609C">
        <w:rPr>
          <w:rFonts w:ascii="SF Pro Display" w:hAnsi="SF Pro Display"/>
          <w:b/>
          <w:color w:val="1D8A5A"/>
          <w:sz w:val="24"/>
          <w:szCs w:val="24"/>
        </w:rPr>
        <w:t>Advanced Imaging Solutions for Comprehensive Diagnostics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97C8F" w:rsidRPr="0047609C" w14:paraId="3F9BE968" w14:textId="77777777">
        <w:tc>
          <w:tcPr>
            <w:tcW w:w="4680" w:type="dxa"/>
          </w:tcPr>
          <w:p w14:paraId="4D74BEB9" w14:textId="0695DBFD" w:rsidR="00897C8F" w:rsidRPr="0047609C" w:rsidRDefault="00560EB6" w:rsidP="0047609C">
            <w:pPr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 xml:space="preserve">Transform your diagnostic capabilities with our state-of-the-art imaging solutions. From digital radiography to advanced MRI systems, we provide </w:t>
            </w:r>
            <w:r w:rsidRPr="0047609C">
              <w:rPr>
                <w:rFonts w:ascii="SF Pro Display" w:hAnsi="SF Pro Display"/>
              </w:rPr>
              <w:t>comprehensive imaging technology that delivers exceptional image quality, enhanced workflow efficiency, and improved patient outcomes across Ethiopian healthcare facilities.</w:t>
            </w:r>
          </w:p>
        </w:tc>
        <w:tc>
          <w:tcPr>
            <w:tcW w:w="4680" w:type="dxa"/>
          </w:tcPr>
          <w:p w14:paraId="12C58C16" w14:textId="490DFF27" w:rsidR="00897C8F" w:rsidRPr="0047609C" w:rsidRDefault="0047609C" w:rsidP="0047609C">
            <w:pPr>
              <w:jc w:val="center"/>
              <w:rPr>
                <w:rFonts w:ascii="SF Pro Display" w:hAnsi="SF Pro Display"/>
              </w:rPr>
            </w:pPr>
            <w:r>
              <w:rPr>
                <w:rFonts w:ascii="SF Pro Display" w:hAnsi="SF Pro Display"/>
                <w:noProof/>
              </w:rPr>
              <w:drawing>
                <wp:inline distT="0" distB="0" distL="0" distR="0" wp14:anchorId="3902577B" wp14:editId="68789837">
                  <wp:extent cx="2834640" cy="188849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8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60436" w14:textId="37B495A0" w:rsidR="00897C8F" w:rsidRPr="0047609C" w:rsidRDefault="00560EB6" w:rsidP="0047609C">
      <w:pPr>
        <w:spacing w:before="480" w:after="240"/>
        <w:jc w:val="center"/>
        <w:rPr>
          <w:rFonts w:ascii="SF Pro Display" w:hAnsi="SF Pro Display"/>
          <w:sz w:val="28"/>
          <w:szCs w:val="28"/>
          <w:u w:val="single"/>
        </w:rPr>
      </w:pPr>
      <w:r w:rsidRPr="0047609C">
        <w:rPr>
          <w:rFonts w:ascii="SF Pro Display" w:hAnsi="SF Pro Display"/>
          <w:b/>
          <w:sz w:val="28"/>
          <w:szCs w:val="28"/>
          <w:u w:val="single"/>
        </w:rPr>
        <w:t>Key Features &amp; Benefits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97C8F" w:rsidRPr="0047609C" w14:paraId="15DC3672" w14:textId="77777777">
        <w:tc>
          <w:tcPr>
            <w:tcW w:w="4680" w:type="dxa"/>
          </w:tcPr>
          <w:p w14:paraId="0DEC65C2" w14:textId="77777777" w:rsidR="00897C8F" w:rsidRPr="0047609C" w:rsidRDefault="00897C8F" w:rsidP="0047609C">
            <w:pPr>
              <w:rPr>
                <w:rFonts w:ascii="SF Pro Display" w:hAnsi="SF Pro Display"/>
              </w:rPr>
            </w:pPr>
          </w:p>
          <w:p w14:paraId="41088AA9" w14:textId="77777777" w:rsidR="00897C8F" w:rsidRPr="0047609C" w:rsidRDefault="00560EB6" w:rsidP="0047609C">
            <w:pPr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Key Features</w:t>
            </w:r>
          </w:p>
          <w:p w14:paraId="7FBC3E4C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Digital X-Ray systems with direct radiography (DR) technology</w:t>
            </w:r>
          </w:p>
          <w:p w14:paraId="73AEDFB2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High-resolution ultrasound machines with 4D imaging capabilities</w:t>
            </w:r>
          </w:p>
          <w:p w14:paraId="16C893B2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Multi-slice CT scanners with advanced reconstruction algorithms</w:t>
            </w:r>
          </w:p>
          <w:p w14:paraId="27D6DA06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 xml:space="preserve">MRI systems </w:t>
            </w:r>
            <w:r w:rsidRPr="0047609C">
              <w:rPr>
                <w:rFonts w:ascii="SF Pro Display" w:hAnsi="SF Pro Display"/>
              </w:rPr>
              <w:t>with high-field strength and fast imaging sequences</w:t>
            </w:r>
          </w:p>
          <w:p w14:paraId="7876E128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PACS (Picture Archiving and Communication System) integration</w:t>
            </w:r>
          </w:p>
          <w:p w14:paraId="03A8B897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AI-powered image analysis and reporting tools</w:t>
            </w:r>
          </w:p>
          <w:p w14:paraId="7ABE3279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Mobile and portable imaging solutions</w:t>
            </w:r>
          </w:p>
          <w:p w14:paraId="6DA33FF2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Radiation dose optimization and safety protocols</w:t>
            </w:r>
          </w:p>
        </w:tc>
        <w:tc>
          <w:tcPr>
            <w:tcW w:w="4680" w:type="dxa"/>
          </w:tcPr>
          <w:p w14:paraId="2AD907A6" w14:textId="77777777" w:rsidR="00897C8F" w:rsidRPr="0047609C" w:rsidRDefault="00897C8F" w:rsidP="0047609C">
            <w:pPr>
              <w:rPr>
                <w:rFonts w:ascii="SF Pro Display" w:hAnsi="SF Pro Display"/>
              </w:rPr>
            </w:pPr>
          </w:p>
          <w:p w14:paraId="630731F6" w14:textId="77777777" w:rsidR="00897C8F" w:rsidRPr="0047609C" w:rsidRDefault="00560EB6" w:rsidP="0047609C">
            <w:pPr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Benefits</w:t>
            </w:r>
          </w:p>
          <w:p w14:paraId="26148F39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Eliminate film costs with complete digital workflow</w:t>
            </w:r>
          </w:p>
          <w:p w14:paraId="7DC743E9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Improve diagnosis accuracy with enhanced image quality</w:t>
            </w:r>
          </w:p>
          <w:p w14:paraId="6085496A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Reduce patient waiting time by 60%</w:t>
            </w:r>
          </w:p>
          <w:p w14:paraId="745E4670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Enable remote consultation and telepathology</w:t>
            </w:r>
          </w:p>
          <w:p w14:paraId="5FC13C35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Protect patients and staff with advanced radiation safety</w:t>
            </w:r>
          </w:p>
          <w:p w14:paraId="132FB179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St</w:t>
            </w:r>
            <w:r w:rsidRPr="0047609C">
              <w:rPr>
                <w:rFonts w:ascii="SF Pro Display" w:hAnsi="SF Pro Display"/>
              </w:rPr>
              <w:t>reamline workflow with integrated PACS solutions</w:t>
            </w:r>
          </w:p>
          <w:p w14:paraId="27B817DF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Lower operational costs through efficient imaging protocols</w:t>
            </w:r>
          </w:p>
          <w:p w14:paraId="5C78803B" w14:textId="77777777" w:rsidR="00897C8F" w:rsidRPr="0047609C" w:rsidRDefault="00560EB6" w:rsidP="0047609C">
            <w:pPr>
              <w:pStyle w:val="ListBullet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Enhance diagnostic confidence with AI-assisted analysis</w:t>
            </w:r>
          </w:p>
        </w:tc>
      </w:tr>
    </w:tbl>
    <w:p w14:paraId="3167AFC5" w14:textId="77777777" w:rsidR="0047609C" w:rsidRDefault="0047609C" w:rsidP="0047609C">
      <w:pPr>
        <w:spacing w:before="480" w:after="240"/>
        <w:jc w:val="center"/>
        <w:rPr>
          <w:rFonts w:ascii="SF Pro Display" w:hAnsi="SF Pro Display"/>
          <w:b/>
        </w:rPr>
      </w:pPr>
    </w:p>
    <w:p w14:paraId="3C21732E" w14:textId="1960CB65" w:rsidR="00897C8F" w:rsidRPr="0047609C" w:rsidRDefault="00560EB6" w:rsidP="0047609C">
      <w:pPr>
        <w:spacing w:before="480" w:after="240"/>
        <w:jc w:val="center"/>
        <w:rPr>
          <w:rFonts w:ascii="SF Pro Display" w:hAnsi="SF Pro Display"/>
          <w:sz w:val="28"/>
          <w:szCs w:val="28"/>
          <w:u w:val="single"/>
        </w:rPr>
      </w:pPr>
      <w:r w:rsidRPr="0047609C">
        <w:rPr>
          <w:rFonts w:ascii="SF Pro Display" w:hAnsi="SF Pro Display"/>
          <w:b/>
          <w:sz w:val="28"/>
          <w:szCs w:val="28"/>
          <w:u w:val="single"/>
        </w:rPr>
        <w:lastRenderedPageBreak/>
        <w:t>Technical Specifications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024"/>
        <w:gridCol w:w="1728"/>
        <w:gridCol w:w="3024"/>
      </w:tblGrid>
      <w:tr w:rsidR="00897C8F" w:rsidRPr="0047609C" w14:paraId="445282BD" w14:textId="77777777">
        <w:tc>
          <w:tcPr>
            <w:tcW w:w="1728" w:type="dxa"/>
          </w:tcPr>
          <w:p w14:paraId="6A4C754A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X-Ray Systems:</w:t>
            </w:r>
          </w:p>
        </w:tc>
        <w:tc>
          <w:tcPr>
            <w:tcW w:w="3024" w:type="dxa"/>
          </w:tcPr>
          <w:p w14:paraId="123C7FF6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Digital radiography with 14x17 to 35x43 cm detecto</w:t>
            </w:r>
            <w:r w:rsidRPr="0047609C">
              <w:rPr>
                <w:rFonts w:ascii="SF Pro Display" w:hAnsi="SF Pro Display"/>
              </w:rPr>
              <w:t>rs</w:t>
            </w:r>
          </w:p>
        </w:tc>
        <w:tc>
          <w:tcPr>
            <w:tcW w:w="1728" w:type="dxa"/>
          </w:tcPr>
          <w:p w14:paraId="3605BF4F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Ultrasound:</w:t>
            </w:r>
          </w:p>
        </w:tc>
        <w:tc>
          <w:tcPr>
            <w:tcW w:w="3024" w:type="dxa"/>
          </w:tcPr>
          <w:p w14:paraId="1589035B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2D/3D/4D imaging with up to 15 MHz transducers</w:t>
            </w:r>
          </w:p>
        </w:tc>
      </w:tr>
      <w:tr w:rsidR="00897C8F" w:rsidRPr="0047609C" w14:paraId="6B45EF5B" w14:textId="77777777">
        <w:tc>
          <w:tcPr>
            <w:tcW w:w="1728" w:type="dxa"/>
          </w:tcPr>
          <w:p w14:paraId="2C6E6DD8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CT Scanner:</w:t>
            </w:r>
          </w:p>
        </w:tc>
        <w:tc>
          <w:tcPr>
            <w:tcW w:w="3024" w:type="dxa"/>
          </w:tcPr>
          <w:p w14:paraId="2378C180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16-128 slice configurations with 0.5mm resolution</w:t>
            </w:r>
          </w:p>
        </w:tc>
        <w:tc>
          <w:tcPr>
            <w:tcW w:w="1728" w:type="dxa"/>
          </w:tcPr>
          <w:p w14:paraId="6AA410A8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MRI Systems:</w:t>
            </w:r>
          </w:p>
        </w:tc>
        <w:tc>
          <w:tcPr>
            <w:tcW w:w="3024" w:type="dxa"/>
          </w:tcPr>
          <w:p w14:paraId="331FEFF9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1.5T and 3.0T field strength options</w:t>
            </w:r>
          </w:p>
        </w:tc>
      </w:tr>
      <w:tr w:rsidR="00897C8F" w:rsidRPr="0047609C" w14:paraId="5CCD11A8" w14:textId="77777777">
        <w:tc>
          <w:tcPr>
            <w:tcW w:w="1728" w:type="dxa"/>
          </w:tcPr>
          <w:p w14:paraId="74FC7655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Image Quality:</w:t>
            </w:r>
          </w:p>
        </w:tc>
        <w:tc>
          <w:tcPr>
            <w:tcW w:w="3024" w:type="dxa"/>
          </w:tcPr>
          <w:p w14:paraId="145499E3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Up to 4K resolution with 16-bit depth</w:t>
            </w:r>
          </w:p>
        </w:tc>
        <w:tc>
          <w:tcPr>
            <w:tcW w:w="1728" w:type="dxa"/>
          </w:tcPr>
          <w:p w14:paraId="0CA04873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Connectivity:</w:t>
            </w:r>
          </w:p>
        </w:tc>
        <w:tc>
          <w:tcPr>
            <w:tcW w:w="3024" w:type="dxa"/>
          </w:tcPr>
          <w:p w14:paraId="7C0812FB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 xml:space="preserve">DICOM 3.0 </w:t>
            </w:r>
            <w:r w:rsidRPr="0047609C">
              <w:rPr>
                <w:rFonts w:ascii="SF Pro Display" w:hAnsi="SF Pro Display"/>
              </w:rPr>
              <w:t>compliant with HL7 integration</w:t>
            </w:r>
          </w:p>
        </w:tc>
      </w:tr>
      <w:tr w:rsidR="00897C8F" w:rsidRPr="0047609C" w14:paraId="5B492C28" w14:textId="77777777">
        <w:tc>
          <w:tcPr>
            <w:tcW w:w="1728" w:type="dxa"/>
          </w:tcPr>
          <w:p w14:paraId="422B3837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Installation:</w:t>
            </w:r>
          </w:p>
        </w:tc>
        <w:tc>
          <w:tcPr>
            <w:tcW w:w="3024" w:type="dxa"/>
          </w:tcPr>
          <w:p w14:paraId="0F187C30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Complete turnkey setup with 2-week commissioning</w:t>
            </w:r>
          </w:p>
        </w:tc>
        <w:tc>
          <w:tcPr>
            <w:tcW w:w="1728" w:type="dxa"/>
          </w:tcPr>
          <w:p w14:paraId="3960E79F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  <w:b/>
              </w:rPr>
              <w:t>Training:</w:t>
            </w:r>
          </w:p>
        </w:tc>
        <w:tc>
          <w:tcPr>
            <w:tcW w:w="3024" w:type="dxa"/>
          </w:tcPr>
          <w:p w14:paraId="55A2A2B7" w14:textId="77777777" w:rsidR="00897C8F" w:rsidRPr="0047609C" w:rsidRDefault="00560EB6" w:rsidP="0047609C">
            <w:pPr>
              <w:spacing w:line="276" w:lineRule="auto"/>
              <w:rPr>
                <w:rFonts w:ascii="SF Pro Display" w:hAnsi="SF Pro Display"/>
              </w:rPr>
            </w:pPr>
            <w:r w:rsidRPr="0047609C">
              <w:rPr>
                <w:rFonts w:ascii="SF Pro Display" w:hAnsi="SF Pro Display"/>
              </w:rPr>
              <w:t>Comprehensive 7-day certification for operators and technicians</w:t>
            </w:r>
          </w:p>
        </w:tc>
      </w:tr>
    </w:tbl>
    <w:p w14:paraId="212FE708" w14:textId="77777777" w:rsidR="00000000" w:rsidRPr="0047609C" w:rsidRDefault="00560EB6" w:rsidP="0047609C">
      <w:pPr>
        <w:rPr>
          <w:rFonts w:ascii="SF Pro Display" w:hAnsi="SF Pro Display"/>
        </w:rPr>
      </w:pPr>
    </w:p>
    <w:p w14:paraId="0BF22227" w14:textId="77777777" w:rsidR="0047609C" w:rsidRPr="0047609C" w:rsidRDefault="0047609C">
      <w:pPr>
        <w:rPr>
          <w:rFonts w:ascii="SF Pro Display" w:hAnsi="SF Pro Display"/>
        </w:rPr>
      </w:pPr>
    </w:p>
    <w:sectPr w:rsidR="0047609C" w:rsidRPr="0047609C" w:rsidSect="0047609C">
      <w:headerReference w:type="default" r:id="rId9"/>
      <w:footerReference w:type="default" r:id="rId10"/>
      <w:pgSz w:w="12240" w:h="15840"/>
      <w:pgMar w:top="900" w:right="1440" w:bottom="10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9562" w14:textId="77777777" w:rsidR="00560EB6" w:rsidRDefault="00560EB6" w:rsidP="0047609C">
      <w:pPr>
        <w:spacing w:after="0" w:line="240" w:lineRule="auto"/>
      </w:pPr>
      <w:r>
        <w:separator/>
      </w:r>
    </w:p>
  </w:endnote>
  <w:endnote w:type="continuationSeparator" w:id="0">
    <w:p w14:paraId="2A1B7318" w14:textId="77777777" w:rsidR="00560EB6" w:rsidRDefault="00560EB6" w:rsidP="0047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F Pro Display">
    <w:panose1 w:val="000006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C7AC" w14:textId="35FCCEBE" w:rsidR="0047609C" w:rsidRDefault="0047609C">
    <w:pPr>
      <w:pStyle w:val="Footer"/>
    </w:pPr>
    <w:r>
      <w:rPr>
        <w:noProof/>
      </w:rPr>
      <w:drawing>
        <wp:inline distT="0" distB="0" distL="0" distR="0" wp14:anchorId="3E94311B" wp14:editId="6EF720B6">
          <wp:extent cx="5943600" cy="566420"/>
          <wp:effectExtent l="0" t="0" r="0" b="508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66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2D07" w14:textId="77777777" w:rsidR="00560EB6" w:rsidRDefault="00560EB6" w:rsidP="0047609C">
      <w:pPr>
        <w:spacing w:after="0" w:line="240" w:lineRule="auto"/>
      </w:pPr>
      <w:r>
        <w:separator/>
      </w:r>
    </w:p>
  </w:footnote>
  <w:footnote w:type="continuationSeparator" w:id="0">
    <w:p w14:paraId="35D5D94C" w14:textId="77777777" w:rsidR="00560EB6" w:rsidRDefault="00560EB6" w:rsidP="0047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A9C0" w14:textId="15A34F2F" w:rsidR="0047609C" w:rsidRDefault="0047609C">
    <w:pPr>
      <w:pStyle w:val="Header"/>
    </w:pPr>
    <w:r>
      <w:rPr>
        <w:noProof/>
      </w:rPr>
      <w:drawing>
        <wp:inline distT="0" distB="0" distL="0" distR="0" wp14:anchorId="3521887B" wp14:editId="24F97967">
          <wp:extent cx="5943600" cy="1240155"/>
          <wp:effectExtent l="0" t="0" r="0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240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09C"/>
    <w:rsid w:val="00560EB6"/>
    <w:rsid w:val="00897C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A6D3D"/>
  <w14:defaultImageDpi w14:val="300"/>
  <w15:docId w15:val="{469FC9AD-71F9-4E40-A3B9-9B8FAD7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Israel Seleshi</cp:lastModifiedBy>
  <cp:revision>2</cp:revision>
  <dcterms:created xsi:type="dcterms:W3CDTF">2013-12-23T23:15:00Z</dcterms:created>
  <dcterms:modified xsi:type="dcterms:W3CDTF">2025-10-18T15:50:00Z</dcterms:modified>
  <cp:category/>
</cp:coreProperties>
</file>