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TQB-LIST-0032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Do we have to bring our laptops to class tomorrow?</w:t>
      </w:r>
    </w:p>
    <w:p>
      <w:r>
        <w:rPr>
          <w:b/>
        </w:rPr>
        <w:t xml:space="preserve">Female Speaker: </w:t>
      </w:r>
      <w:r>
        <w:t>Yes. The instructor said we'll be working on the online project during class.</w:t>
      </w:r>
    </w:p>
    <w:p>
      <w:r>
        <w:rPr>
          <w:b/>
        </w:rPr>
        <w:t xml:space="preserve">Narrator: </w:t>
      </w:r>
      <w:r>
        <w:t>Why should the students bring their laptops?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