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TQB-LIST-0036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art museum with the history class tomorrow?</w:t>
      </w:r>
    </w:p>
    <w:p>
      <w:r>
        <w:rPr>
          <w:b/>
        </w:rPr>
        <w:t xml:space="preserve">Female Speaker: </w:t>
      </w:r>
      <w:r>
        <w:t>Yes. Our professor said the visit will count as part of our course grade.</w:t>
      </w:r>
    </w:p>
    <w:p>
      <w:r>
        <w:rPr>
          <w:b/>
        </w:rPr>
        <w:t xml:space="preserve">Narrator: </w:t>
      </w:r>
      <w:r>
        <w:t>Why is the woman going to the museum?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