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TQB-LIST-0043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going to the math tutoring session after class?</w:t>
      </w:r>
    </w:p>
    <w:p>
      <w:r>
        <w:rPr>
          <w:b/>
        </w:rPr>
        <w:t xml:space="preserve">Male Speaker: </w:t>
      </w:r>
      <w:r>
        <w:t>Yes. I want someone to explain yesterday's homework before the quiz.</w:t>
      </w:r>
    </w:p>
    <w:p>
      <w:r>
        <w:rPr>
          <w:b/>
        </w:rPr>
        <w:t xml:space="preserve">Narrator: </w:t>
      </w:r>
      <w:r>
        <w:t>Why is the man going to the tutoring session?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