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the chemistry lab start on time this morning?</w:t>
      </w:r>
    </w:p>
    <w:p>
      <w:r>
        <w:rPr>
          <w:b/>
        </w:rPr>
        <w:t xml:space="preserve">Female Speaker: </w:t>
      </w:r>
      <w:r>
        <w:t>No. The instructor waited until everyone had received safety goggles.</w:t>
      </w:r>
    </w:p>
    <w:p>
      <w:r>
        <w:rPr>
          <w:b/>
        </w:rPr>
        <w:t xml:space="preserve">Narrator: </w:t>
      </w:r>
      <w:r>
        <w:t>Why did the lab start late?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