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TQB-LIST-0088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going to the outdoor concert on campus tonight?</w:t>
      </w:r>
    </w:p>
    <w:p>
      <w:r>
        <w:rPr>
          <w:b/>
        </w:rPr>
        <w:t xml:space="preserve">Male Speaker: </w:t>
      </w:r>
      <w:r>
        <w:t>Yes. I've heard the student jazz band is excellent, so I don't want to miss it.</w:t>
      </w:r>
    </w:p>
    <w:p>
      <w:r>
        <w:rPr>
          <w:b/>
        </w:rPr>
        <w:t xml:space="preserve">Narrator: </w:t>
      </w:r>
      <w:r>
        <w:t>Why is the man going to the concert?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