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TQB-LIST-0091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attending the library workshop on academic databases tomorrow?</w:t>
      </w:r>
    </w:p>
    <w:p>
      <w:r>
        <w:rPr>
          <w:b/>
        </w:rPr>
        <w:t xml:space="preserve">Female Speaker: </w:t>
      </w:r>
      <w:r>
        <w:t>Yes. I want to learn how to find reliable sources for my research paper.</w:t>
      </w:r>
    </w:p>
    <w:p>
      <w:r>
        <w:rPr>
          <w:b/>
        </w:rPr>
        <w:t xml:space="preserve">Narrator: </w:t>
      </w:r>
      <w:r>
        <w:t>Why is the woman attending the workshop?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