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TQB-LIST-0095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Are you going to the study abroad fair this afternoon?</w:t>
      </w:r>
    </w:p>
    <w:p>
      <w:r>
        <w:rPr>
          <w:b/>
        </w:rPr>
        <w:t xml:space="preserve">Female Speaker: </w:t>
      </w:r>
      <w:r>
        <w:t>Yes. I want to learn more about exchange programs in Australia.</w:t>
      </w:r>
    </w:p>
    <w:p>
      <w:r>
        <w:rPr>
          <w:b/>
        </w:rPr>
        <w:t xml:space="preserve">Narrator: </w:t>
      </w:r>
      <w:r>
        <w:t>Why is the woman going to the study abroad fair?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