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TOEFL ITP Boost — Rúbrica de validación de ítems</w:t>
      </w:r>
    </w:p>
    <w:p>
      <w:r>
        <w:rPr>
          <w:b w:val="0"/>
        </w:rPr>
        <w:t>Uso: guiada, mocks y páginas de estrategia. Los demos libres pueden ser más ligeros.</w:t>
      </w:r>
    </w:p>
    <w:p>
      <w:r>
        <w:rPr>
          <w:b w:val="0"/>
        </w:rPr>
        <w:t>Principio: un ítem se publica porque cumple rasgos de TOEFL ITP (ETS), no porque “nos suene bien”.</w:t>
      </w:r>
    </w:p>
    <w:p>
      <w:pPr>
        <w:pStyle w:val="Heading1"/>
      </w:pPr>
      <w:r>
        <w:t>Anclas oficiales (ETS)</w:t>
      </w:r>
    </w:p>
    <w:p>
      <w:pPr>
        <w:pStyle w:val="ListBullet"/>
      </w:pPr>
      <w:r>
        <w:t>Structure: oración incompleta → elegir la única palabra/frase A–D que completa una oración gramaticalmente correcta en inglés escrito estándar; temas académicos generales.</w:t>
      </w:r>
    </w:p>
    <w:p>
      <w:pPr>
        <w:pStyle w:val="ListBullet"/>
      </w:pPr>
      <w:r>
        <w:t>Written Expression: oración con cuatro partes subrayadas A–D → identificar la única que debe cambiarse para que la oración sea correcta.</w:t>
      </w:r>
    </w:p>
    <w:p>
      <w:pPr>
        <w:pStyle w:val="ListBullet"/>
      </w:pPr>
      <w:r>
        <w:t>Listening: inglés hablado en entornos académicos; ideas principales y detalles; significado stated or implied.</w:t>
      </w:r>
    </w:p>
    <w:p>
      <w:pPr>
        <w:pStyle w:val="ListBullet"/>
      </w:pPr>
      <w:r>
        <w:t>Reading: pasajes tipo libro de texto académico; información stated/implied; vocabulario en contexto.</w:t>
      </w:r>
    </w:p>
    <w:p>
      <w:pPr>
        <w:pStyle w:val="ListBullet"/>
      </w:pPr>
      <w:r>
        <w:t>Siempre 4 opciones. Contenido 100% original (nunca copiar ETS ni bancos comerciales).</w:t>
      </w:r>
    </w:p>
    <w:p>
      <w:r>
        <w:rPr>
          <w:b w:val="0"/>
        </w:rPr>
        <w:t>Umbral de pase: promedio ≥ 4.0 y ninguna dimensión &lt; 3.</w:t>
      </w:r>
    </w:p>
    <w:p>
      <w:pPr>
        <w:pStyle w:val="Heading1"/>
      </w:pPr>
      <w:r>
        <w:t>A. Sentence Completion (Structure)</w:t>
      </w:r>
    </w:p>
    <w:p>
      <w:r>
        <w:rPr>
          <w:b/>
        </w:rPr>
        <w:t>Dimensiones (1–5)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Dimensión</w:t>
            </w:r>
          </w:p>
        </w:tc>
        <w:tc>
          <w:tcPr>
            <w:tcW w:type="dxa" w:w="2880"/>
          </w:tcPr>
          <w:p>
            <w:r>
              <w:t>5 = excelente (alineado a ITP) / Rechazar si…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Un blank; exactamente A–D; correctKey = correctAnswer; un solo slot gramatical. / Rechazar: doble blank, 3/5 opciones, clave ambigua.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Autenticidad ITP Structure</w:t>
            </w:r>
          </w:p>
        </w:tc>
        <w:tc>
          <w:tcPr>
            <w:tcW w:type="dxa" w:w="2880"/>
          </w:tcPr>
          <w:p>
            <w:r>
              <w:t>Inglés académico escrito; tema campus/académico; complejidad tipo Incomplete Sentences. / Rechazar: tono TOEIC laboral, slang, stem de lectura.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Única respuesta correcta</w:t>
            </w:r>
          </w:p>
        </w:tc>
        <w:tc>
          <w:tcPr>
            <w:tcW w:type="dxa" w:w="2880"/>
          </w:tcPr>
          <w:p>
            <w:r>
              <w:t>Solo una opción produce oración plena y natural. / Rechazar: dos opciones defendibles.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Claridad de skill</w:t>
            </w:r>
          </w:p>
        </w:tc>
        <w:tc>
          <w:tcPr>
            <w:tcW w:type="dxa" w:w="2880"/>
          </w:tcPr>
          <w:p>
            <w:r>
              <w:t>skill/subskill nombran lo que realmente evalúa. / Rechazar: skill mal etiquetada o dos reglas sin foco.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Distractores</w:t>
            </w:r>
          </w:p>
        </w:tc>
        <w:tc>
          <w:tcPr>
            <w:tcW w:type="dxa" w:w="2880"/>
          </w:tcPr>
          <w:p>
            <w:r>
              <w:t>Trampas ITP plausibles (número, tiempo, forma, voz, conectores, paralelismo). / Rechazar: nonsense sin lógica de aprendiz.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Explicación</w:t>
            </w:r>
          </w:p>
        </w:tc>
        <w:tc>
          <w:tcPr>
            <w:tcW w:type="dxa" w:w="2880"/>
          </w:tcPr>
          <w:p>
            <w:r>
              <w:t>Enseña la regla; commonMistake nombra la trampa. / Rechazar: solo traduce la clave.</w:t>
            </w:r>
          </w:p>
        </w:tc>
      </w:tr>
    </w:tbl>
    <w:p>
      <w:r>
        <w:rPr>
          <w:b w:val="0"/>
        </w:rPr>
        <w:t>Checklist binario (todo debe ser Sí): stem académico; blank típico ITP; opciones paralelas en tipo/longitud; la correcta no gana solo por “verse más larga”; sin trivia cultural externa; dificultad mayormente 2–4.</w:t>
      </w:r>
    </w:p>
    <w:p>
      <w:pPr>
        <w:pStyle w:val="Heading1"/>
      </w:pPr>
      <w:r>
        <w:t>B. Error Identification (Written Expression)</w:t>
      </w:r>
    </w:p>
    <w:p>
      <w:r>
        <w:rPr>
          <w:b w:val="0"/>
        </w:rPr>
        <w:t>Estándar de display del LMS: oración continua con 4 subrayados A–D; opciones = letra + frase; feedback = letra + frase (ej. B. were asked).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Dimensión</w:t>
            </w:r>
          </w:p>
        </w:tc>
        <w:tc>
          <w:tcPr>
            <w:tcW w:type="dxa" w:w="2880"/>
          </w:tcPr>
          <w:p>
            <w:r>
              <w:t>5 = excelente (alineado a ITP) / Rechazar si…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Exactamente 4 subrayados; exactamente un error; opciones = las 4 frases; correctKey = el span erróneo. / Rechazar: 0 o 2+ errores reales.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Autenticidad ITP WE</w:t>
            </w:r>
          </w:p>
        </w:tc>
        <w:tc>
          <w:tcPr>
            <w:tcW w:type="dxa" w:w="2880"/>
          </w:tcPr>
          <w:p>
            <w:r>
              <w:t>Oración académica escrita; error gramatical/uso estándar. / Rechazar: solo estilo, solo puntuación, registro hablado.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 must-change</w:t>
            </w:r>
          </w:p>
        </w:tc>
        <w:tc>
          <w:tcPr>
            <w:tcW w:type="dxa" w:w="2880"/>
          </w:tcPr>
          <w:p>
            <w:r>
              <w:t>Cambiar solo el span clave corrige la oración; los otros tres son gramaticales. / Rechazar: dos spans mal.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Claridad de skill</w:t>
            </w:r>
          </w:p>
        </w:tc>
        <w:tc>
          <w:tcPr>
            <w:tcW w:type="dxa" w:w="2880"/>
          </w:tcPr>
          <w:p>
            <w:r>
              <w:t>Skill = falla real (ej. Each + verbo singular). / Rechazar: falla ambigua.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Distractores (otros subrayados)</w:t>
            </w:r>
          </w:p>
        </w:tc>
        <w:tc>
          <w:tcPr>
            <w:tcW w:type="dxa" w:w="2880"/>
          </w:tcPr>
          <w:p>
            <w:r>
              <w:t>Los tres correctos “tentan” (NPs largos, plurales cercanos). / Rechazar: solo uno se ve raro → artificial.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Explicación</w:t>
            </w:r>
          </w:p>
        </w:tc>
        <w:tc>
          <w:tcPr>
            <w:tcW w:type="dxa" w:w="2880"/>
          </w:tcPr>
          <w:p>
            <w:r>
              <w:t>Qué está mal, cómo debería ser, error de cacería común. / Rechazar: “B está mal” sin regla.</w:t>
            </w:r>
          </w:p>
        </w:tc>
      </w:tr>
    </w:tbl>
    <w:p>
      <w:pPr>
        <w:pStyle w:val="Heading1"/>
      </w:pPr>
      <w:r>
        <w:t>C. Puerta de publicación — páginas de estrategia</w:t>
      </w:r>
    </w:p>
    <w:p>
      <w:pPr>
        <w:pStyle w:val="ListBullet"/>
      </w:pPr>
      <w:r>
        <w:t>Pasar esta rúbrica (avg ≥ 4.0, ninguna dim &lt; 3).</w:t>
      </w:r>
    </w:p>
    <w:p>
      <w:pPr>
        <w:pStyle w:val="ListBullet"/>
      </w:pPr>
      <w:r>
        <w:t>Una sola skill de la Strategy Bible por sesión (como TOEIC).</w:t>
      </w:r>
    </w:p>
    <w:p>
      <w:pPr>
        <w:pStyle w:val="ListBullet"/>
      </w:pPr>
      <w:r>
        <w:t>Balance A–D en el set de practice.</w:t>
      </w:r>
    </w:p>
    <w:p>
      <w:pPr>
        <w:pStyle w:val="ListBullet"/>
      </w:pPr>
      <w:r>
        <w:t>Practice: feedback al enviar el set (salvo drill de feedback inmediato por diseño).</w:t>
      </w:r>
    </w:p>
    <w:p>
      <w:pPr>
        <w:pStyle w:val="ListBullet"/>
      </w:pPr>
      <w:r>
        <w:t>Contenido original.</w:t>
      </w:r>
    </w:p>
    <w:p>
      <w:pPr>
        <w:pStyle w:val="Heading1"/>
      </w:pPr>
      <w:r>
        <w:t>D. Banderas automáticas de rechazo</w:t>
      </w:r>
    </w:p>
    <w:p>
      <w:pPr>
        <w:pStyle w:val="ListBullet"/>
      </w:pPr>
      <w:r>
        <w:t>correctKey ≠ opción de correctAnswer</w:t>
      </w:r>
    </w:p>
    <w:p>
      <w:pPr>
        <w:pStyle w:val="ListBullet"/>
      </w:pPr>
      <w:r>
        <w:t>Dos opciones igualmente gramaticales</w:t>
      </w:r>
    </w:p>
    <w:p>
      <w:pPr>
        <w:pStyle w:val="ListBullet"/>
      </w:pPr>
      <w:r>
        <w:t>Registro laboral TOEIC en stem de Structure</w:t>
      </w:r>
    </w:p>
    <w:p>
      <w:pPr>
        <w:pStyle w:val="ListBullet"/>
      </w:pPr>
      <w:r>
        <w:t>Error ID con 0 o 2+ errores</w:t>
      </w:r>
    </w:p>
    <w:p>
      <w:pPr>
        <w:pStyle w:val="ListBullet"/>
      </w:pPr>
      <w:r>
        <w:t>Opciones no paralelas sin razón</w:t>
      </w:r>
    </w:p>
    <w:p>
      <w:pPr>
        <w:pStyle w:val="ListBullet"/>
      </w:pPr>
      <w:r>
        <w:t>Explicación sin regla</w:t>
      </w:r>
    </w:p>
    <w:p>
      <w:pPr>
        <w:pStyle w:val="ListBullet"/>
      </w:pPr>
      <w:r>
        <w:t>Stems con copyright / casi verbatim de bancos comerciales</w:t>
      </w:r>
    </w:p>
    <w:p>
      <w:pPr>
        <w:pStyle w:val="Heading1"/>
      </w:pPr>
      <w:r>
        <w:t>E. Score card (copiar por ítem)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Item ID</w:t>
            </w:r>
          </w:p>
        </w:tc>
        <w:tc>
          <w:tcPr>
            <w:tcW w:type="dxa" w:w="864"/>
          </w:tcPr>
          <w:p>
            <w:r>
              <w:t>Tipo SC/EI</w:t>
            </w:r>
          </w:p>
        </w:tc>
        <w:tc>
          <w:tcPr>
            <w:tcW w:type="dxa" w:w="864"/>
          </w:tcPr>
          <w:p>
            <w:r>
              <w:t>Skill</w:t>
            </w:r>
          </w:p>
        </w:tc>
        <w:tc>
          <w:tcPr>
            <w:tcW w:type="dxa" w:w="864"/>
          </w:tcPr>
          <w:p>
            <w:r>
              <w:t>D1</w:t>
            </w:r>
          </w:p>
        </w:tc>
        <w:tc>
          <w:tcPr>
            <w:tcW w:type="dxa" w:w="864"/>
          </w:tcPr>
          <w:p>
            <w:r>
              <w:t>D2</w:t>
            </w:r>
          </w:p>
        </w:tc>
        <w:tc>
          <w:tcPr>
            <w:tcW w:type="dxa" w:w="864"/>
          </w:tcPr>
          <w:p>
            <w:r>
              <w:t>D3</w:t>
            </w:r>
          </w:p>
        </w:tc>
        <w:tc>
          <w:tcPr>
            <w:tcW w:type="dxa" w:w="864"/>
          </w:tcPr>
          <w:p>
            <w:r>
              <w:t>D4</w:t>
            </w:r>
          </w:p>
        </w:tc>
        <w:tc>
          <w:tcPr>
            <w:tcW w:type="dxa" w:w="864"/>
          </w:tcPr>
          <w:p>
            <w:r>
              <w:t>D5</w:t>
            </w:r>
          </w:p>
        </w:tc>
        <w:tc>
          <w:tcPr>
            <w:tcW w:type="dxa" w:w="864"/>
          </w:tcPr>
          <w:p>
            <w:r>
              <w:t>D6</w:t>
            </w:r>
          </w:p>
        </w:tc>
        <w:tc>
          <w:tcPr>
            <w:tcW w:type="dxa" w:w="864"/>
          </w:tcPr>
          <w:p>
            <w:r>
              <w:t>Avg / Pass?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r>
        <w:rPr>
          <w:b w:val="0"/>
        </w:rPr>
        <w:t>Notas del validador (citar la regla, no “me suena bien”): _______________________________</w:t>
      </w:r>
    </w:p>
    <w:p>
      <w:pPr>
        <w:pStyle w:val="Heading1"/>
      </w:pPr>
      <w:r>
        <w:t>F. Listening (ya existente)</w:t>
      </w:r>
    </w:p>
    <w:p>
      <w:pPr>
        <w:pStyle w:val="ListBullet"/>
      </w:pPr>
      <w:r>
        <w:t>Part B: data/listening-partb-validation-rubric.md</w:t>
      </w:r>
    </w:p>
    <w:p>
      <w:pPr>
        <w:pStyle w:val="ListBullet"/>
      </w:pPr>
      <w:r>
        <w:t>Part C: data/listening-partc-validation-rubric.md</w:t>
      </w:r>
    </w:p>
    <w:p>
      <w:r>
        <w:rPr>
          <w:b w:val="0"/>
        </w:rPr>
        <w:t>Reading: rúbrica dedicada cuando empecemos clases de estrategia de Reading.</w:t>
      </w:r>
    </w:p>
    <w:p>
      <w:pPr>
        <w:pStyle w:val="Heading1"/>
      </w:pPr>
      <w:r>
        <w:t>Fuentes</w:t>
      </w:r>
    </w:p>
    <w:p>
      <w:pPr>
        <w:pStyle w:val="ListBullet"/>
      </w:pPr>
      <w:r>
        <w:t>ETS — TOEFL ITP test content (Level 1 sections &amp; timing).</w:t>
      </w:r>
    </w:p>
    <w:p>
      <w:pPr>
        <w:pStyle w:val="ListBullet"/>
      </w:pPr>
      <w:r>
        <w:t>ETS — TOEFL ITP Test and Score Data Summary (section construct: standard written English; academic listening/reading; stated/implied).</w:t>
      </w:r>
    </w:p>
    <w:p>
      <w:pPr>
        <w:pStyle w:val="ListBullet"/>
      </w:pPr>
      <w:r>
        <w:t>ETS — Level 1 Section 2 sample directions (Sentence Completion + Written Expression).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