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Arial" w:hAnsi="Arial"/>
          <w:b/>
          <w:color w:val="183A5A"/>
          <w:sz w:val="52"/>
        </w:rPr>
        <w:t>BPMN DE LOS PROCESOS DEL SISTEMA</w:t>
      </w:r>
    </w:p>
    <w:p>
      <w:pPr>
        <w:jc w:val="center"/>
      </w:pPr>
      <w:r>
        <w:rPr>
          <w:rFonts w:ascii="Arial" w:hAnsi="Arial"/>
          <w:sz w:val="32"/>
        </w:rPr>
        <w:t>Sistema de Gestión de la Liga Municipal de Futbol Amateur Morelia</w:t>
      </w:r>
    </w:p>
    <w:p>
      <w:pPr>
        <w:spacing w:before="360"/>
        <w:jc w:val="center"/>
      </w:pPr>
      <w:r>
        <w:t>Versión 1.0 · 6 de octubre de 2026</w:t>
      </w:r>
    </w:p>
    <w:p/>
    <w:p>
      <w:pPr>
        <w:pStyle w:val="Heading1"/>
      </w:pPr>
      <w:r>
        <w:t>Alcance</w:t>
      </w:r>
    </w:p>
    <w:p>
      <w:r>
        <w:t>Se modelan los nueve procesos P-01 a P-09 listados en “ERS Simplificado Procesos.docx”. Cada diagrama usa un pool de la Liga, lanes para los participantes identificados, eventos de inicio/fin, tareas, compuertas exclusivas y flujos de secuencia.</w:t>
      </w:r>
    </w:p>
    <w:p>
      <w:r>
        <w:t>Los responsables no especificados se nombran como “usuario autorizado” o “por definir”. Las notas bajo cada diagrama separan las reglas explícitas de los aspectos que todavía deben confirmarse. El diagrama P-09 muestra sólo la secuencia expresamente indicada; no se inventa una ruta de rechazo.</w:t>
      </w:r>
    </w:p>
    <w:p>
      <w:pPr>
        <w:pStyle w:val="Heading1"/>
      </w:pPr>
      <w:r>
        <w:t>Leyenda BPMN</w:t>
      </w:r>
    </w:p>
    <w:p>
      <w:pPr>
        <w:ind w:left="288"/>
      </w:pPr>
      <w:r>
        <w:t>• Evento circular verde: inicio. Evento circular doble rojo: fin.</w:t>
      </w:r>
    </w:p>
    <w:p>
      <w:pPr>
        <w:ind w:left="288"/>
      </w:pPr>
      <w:r>
        <w:t>• Tarea con icono de persona: tarea de usuario. Tarea con icono de engrane: tarea del sistema.</w:t>
      </w:r>
    </w:p>
    <w:p>
      <w:pPr>
        <w:ind w:left="288"/>
      </w:pPr>
      <w:r>
        <w:t>• Diamante con X: compuerta exclusiva (una sola ruta según la condición).</w:t>
      </w:r>
    </w:p>
    <w:p>
      <w:pPr>
        <w:ind w:left="288"/>
      </w:pPr>
      <w:r>
        <w:t>• Flecha continua: flujo de secuencia dentro del pool. Las lanes representan responsabilidades, no sistemas externos.</w:t>
      </w:r>
    </w:p>
    <w:p>
      <w:pPr>
        <w:pStyle w:val="Heading1"/>
      </w:pPr>
      <w:r>
        <w:t>Procesos incluidos</w:t>
      </w:r>
    </w:p>
    <w:p>
      <w:r>
        <w:rPr>
          <w:b/>
        </w:rPr>
        <w:t>P-01 Configuración de temporada</w:t>
      </w:r>
    </w:p>
    <w:p>
      <w:r>
        <w:rPr>
          <w:b/>
        </w:rPr>
        <w:t>P-02 Registro de clubes, equipos y jugadores</w:t>
      </w:r>
    </w:p>
    <w:p>
      <w:r>
        <w:rPr>
          <w:b/>
        </w:rPr>
        <w:t>P-03 Generación y publicación de programación</w:t>
      </w:r>
    </w:p>
    <w:p>
      <w:r>
        <w:rPr>
          <w:b/>
        </w:rPr>
        <w:t>P-04 Ciclo de vida del partido</w:t>
      </w:r>
    </w:p>
    <w:p>
      <w:r>
        <w:rPr>
          <w:b/>
        </w:rPr>
        <w:t>P-05 Registro de resultado y actualización de tabla</w:t>
      </w:r>
    </w:p>
    <w:p>
      <w:r>
        <w:rPr>
          <w:b/>
        </w:rPr>
        <w:t>P-06 Cédula, expediente, resolución y sanción</w:t>
      </w:r>
    </w:p>
    <w:p>
      <w:r>
        <w:rPr>
          <w:b/>
        </w:rPr>
        <w:t>P-07 Ascenso, descenso y clasificación</w:t>
      </w:r>
    </w:p>
    <w:p>
      <w:r>
        <w:rPr>
          <w:b/>
        </w:rPr>
        <w:t>P-08 Liguilla y fases finales</w:t>
      </w:r>
    </w:p>
    <w:p>
      <w:r>
        <w:rPr>
          <w:b/>
        </w:rPr>
        <w:t>P-09 Publicación del portal</w:t>
      </w:r>
    </w:p>
    <w:p>
      <w:r>
        <w:br w:type="page"/>
      </w:r>
    </w:p>
    <w:p>
      <w:pPr>
        <w:pStyle w:val="Heading1"/>
      </w:pPr>
      <w:r>
        <w:t>P-01 Configuración de temporada</w:t>
      </w:r>
    </w:p>
    <w:p>
      <w:r>
        <w:rPr>
          <w:b/>
        </w:rPr>
        <w:t xml:space="preserve">Objetivo: </w:t>
      </w:r>
      <w:r>
        <w:t>Preparar el marco deportivo y normativo de una temporada.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4896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489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La fuente asigna tareas de configuración a Administración y validación a una Autoridad; las facultades exactas de cada rol siguen pendientes.</w:t>
      </w:r>
    </w:p>
    <w:p>
      <w:pPr>
        <w:spacing w:after="40"/>
        <w:ind w:left="288"/>
      </w:pPr>
      <w:r>
        <w:t>• La rama de regla no autorizada queda registrada como pendiente, tal como indica el proceso fuente.</w:t>
      </w:r>
    </w:p>
    <w:p>
      <w:r>
        <w:br w:type="page"/>
      </w:r>
    </w:p>
    <w:p>
      <w:pPr>
        <w:pStyle w:val="Heading1"/>
      </w:pPr>
      <w:r>
        <w:t>P-02 Registro de clubes, equipos y jugadores</w:t>
      </w:r>
    </w:p>
    <w:p>
      <w:r>
        <w:rPr>
          <w:b/>
        </w:rPr>
        <w:t xml:space="preserve">Objetivo: </w:t>
      </w:r>
      <w:r>
        <w:t>Mantener la estructura de participantes y la elegibilidad deportiva.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3627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362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El proceso agrupa las operaciones de club/equipo/persona descritas en la fuente; la lista de campos, validaciones y permisos por actor está pendiente.</w:t>
      </w:r>
    </w:p>
    <w:p>
      <w:pPr>
        <w:spacing w:after="40"/>
        <w:ind w:left="288"/>
      </w:pPr>
      <w:r>
        <w:t>• La causa de rechazo debe mostrarse; el formato del mensaje y las reglas concretas deben definirse con la Liga.</w:t>
      </w:r>
    </w:p>
    <w:p>
      <w:r>
        <w:br w:type="page"/>
      </w:r>
    </w:p>
    <w:p>
      <w:pPr>
        <w:pStyle w:val="Heading1"/>
      </w:pPr>
      <w:r>
        <w:t>P-03 Generación y publicación de programación</w:t>
      </w:r>
    </w:p>
    <w:p>
      <w:r>
        <w:rPr>
          <w:b/>
        </w:rPr>
        <w:t xml:space="preserve">Objetivo: </w:t>
      </w:r>
      <w:r>
        <w:t>Generar una programación operativamente válida y publicable.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6166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6166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Entradas: temporada, categoría/grupo, equipos, calendario, canchas, disponibilidad y restricciones.</w:t>
      </w:r>
    </w:p>
    <w:p>
      <w:pPr>
        <w:spacing w:after="40"/>
        <w:ind w:left="288"/>
      </w:pPr>
      <w:r>
        <w:t>• Conflictos duros indicados: equipo duplicado, cancha ocupada, sanción cuando impida la operación y cancha no disponible. Restricciones blandas: preferencias, equilibrio de localía, desplazamientos y continuidad.</w:t>
      </w:r>
    </w:p>
    <w:p>
      <w:pPr>
        <w:spacing w:after="40"/>
        <w:ind w:left="288"/>
      </w:pPr>
      <w:r>
        <w:t>• La fuente deja pendiente el algoritmo. También debe definirse quién revisa/autoriza y cómo se tratan las preferencias cuando no todas pueden satisfacerse.</w:t>
      </w:r>
    </w:p>
    <w:p>
      <w:r>
        <w:br w:type="page"/>
      </w:r>
    </w:p>
    <w:p>
      <w:pPr>
        <w:pStyle w:val="Heading1"/>
      </w:pPr>
      <w:r>
        <w:t>P-04 Ciclo de vida del partido</w:t>
      </w:r>
    </w:p>
    <w:p>
      <w:r>
        <w:rPr>
          <w:b/>
        </w:rPr>
        <w:t xml:space="preserve">Objetivo: </w:t>
      </w:r>
      <w:r>
        <w:t>Administrar estados y transiciones del partido, conservando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4632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463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La secuencia principal y los estados alternativos se reproducen de la fuente: SUSPENDIDO, CANCELADO, NO PROGRAMADO y RESUELTO ADMINISTRATIVAMENTE. El estado REPROGRAMADO retorna a PROGRAMADO según la fuente; la condición exacta de reanudación debe validarse.</w:t>
      </w:r>
    </w:p>
    <w:p>
      <w:pPr>
        <w:spacing w:after="40"/>
        <w:ind w:left="288"/>
      </w:pPr>
      <w:r>
        <w:t>• Cada transición debe registrar usuario, fecha y motivo; el estado controla las acciones permitidas. La fuente no detalla quién autoriza cada transición ni las condiciones de cada excepción.</w:t>
      </w:r>
    </w:p>
    <w:p>
      <w:r>
        <w:br w:type="page"/>
      </w:r>
    </w:p>
    <w:p>
      <w:pPr>
        <w:pStyle w:val="Heading1"/>
      </w:pPr>
      <w:r>
        <w:t>P-05 Registro de resultado y actualización de tabla</w:t>
      </w:r>
    </w:p>
    <w:p>
      <w:r>
        <w:rPr>
          <w:b/>
        </w:rPr>
        <w:t xml:space="preserve">Objetivo: </w:t>
      </w:r>
      <w:r>
        <w:t>Validar el resultado del partido, actualizar estadísticas y conservar la tabla histórica.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36273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362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La definición de resultado oficial, quién valida y los criterios de desempate son pendientes de validación con la Liga.</w:t>
      </w:r>
    </w:p>
    <w:p>
      <w:pPr>
        <w:spacing w:after="40"/>
        <w:ind w:left="288"/>
      </w:pPr>
      <w:r>
        <w:t>• La fuente contempla publicar sólo después de validación/autorización; el flujo de corrección debe conservar historial.</w:t>
      </w:r>
    </w:p>
    <w:p>
      <w:r>
        <w:br w:type="page"/>
      </w:r>
    </w:p>
    <w:p>
      <w:pPr>
        <w:pStyle w:val="Heading1"/>
      </w:pPr>
      <w:r>
        <w:t>P-06 Cédula, expediente, resolución y sanción</w:t>
      </w:r>
    </w:p>
    <w:p>
      <w:r>
        <w:rPr>
          <w:b/>
        </w:rPr>
        <w:t xml:space="preserve">Objetivo: </w:t>
      </w:r>
      <w:r>
        <w:t>Transformar incidencias arbitrales en una resolución disciplinaria trazable.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6270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62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Se conservan las cinco lanes solicitadas en el documento fuente. La propuesta automática de sanción siempre queda sujeta a revisión humana.</w:t>
      </w:r>
    </w:p>
    <w:p>
      <w:pPr>
        <w:spacing w:after="40"/>
        <w:ind w:left="288"/>
      </w:pPr>
      <w:r>
        <w:t>• Catálogo disciplinario, autoridad exacta, reglas de vigencia, impacto sobre participación/programación y sanciones autorizadas para publicación deben validarse.</w:t>
      </w:r>
    </w:p>
    <w:p>
      <w:r>
        <w:br w:type="page"/>
      </w:r>
    </w:p>
    <w:p>
      <w:pPr>
        <w:pStyle w:val="Heading1"/>
      </w:pPr>
      <w:r>
        <w:t>P-07 Ascenso, descenso y clasificación</w:t>
      </w:r>
    </w:p>
    <w:p>
      <w:r>
        <w:rPr>
          <w:b/>
        </w:rPr>
        <w:t xml:space="preserve">Objetivo: </w:t>
      </w:r>
      <w:r>
        <w:t>Proponer y validar la clasificación, ascensos y descensos al cierre de una temporada o fase.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4240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4240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El proceso debe guardar la versión normativa/configuración que produjo la propuesta o determinación.</w:t>
      </w:r>
    </w:p>
    <w:p>
      <w:pPr>
        <w:spacing w:after="40"/>
        <w:ind w:left="288"/>
      </w:pPr>
      <w:r>
        <w:t>• Criterios exactos de elegibilidad, ascenso/descenso y excepciones continúan pendientes.</w:t>
      </w:r>
    </w:p>
    <w:p>
      <w:r>
        <w:br w:type="page"/>
      </w:r>
    </w:p>
    <w:p>
      <w:pPr>
        <w:pStyle w:val="Heading1"/>
      </w:pPr>
      <w:r>
        <w:t>P-08 Liguilla y fases finales</w:t>
      </w:r>
    </w:p>
    <w:p>
      <w:r>
        <w:rPr>
          <w:b/>
        </w:rPr>
        <w:t xml:space="preserve">Objetivo: </w:t>
      </w:r>
      <w:r>
        <w:t>Configurar la fase final, administrar sus partidos y determinar los resultados de la competencia.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0" cy="36273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362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Formato de competencia, criterios de clasificación, reglas de desempate y autoridad aprobadora deben confirmarse para cada temporada.</w:t>
      </w:r>
    </w:p>
    <w:p>
      <w:r>
        <w:br w:type="page"/>
      </w:r>
    </w:p>
    <w:p>
      <w:pPr>
        <w:pStyle w:val="Heading1"/>
      </w:pPr>
      <w:r>
        <w:t>P-09 Publicación del portal</w:t>
      </w:r>
    </w:p>
    <w:p>
      <w:r>
        <w:rPr>
          <w:b/>
        </w:rPr>
        <w:t xml:space="preserve">Objetivo: </w:t>
      </w:r>
      <w:r>
        <w:t>Pasar la información seleccionada por el flujo de borrador, revisión y publicación.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78057" cy="64922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78057" cy="649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Notas de modelado</w:t>
      </w:r>
    </w:p>
    <w:p>
      <w:pPr>
        <w:spacing w:after="40"/>
        <w:ind w:left="288"/>
      </w:pPr>
      <w:r>
        <w:t>• La fuente identifica este flujo: Borrador → Revisión → Publicado; contempla programación, resultados, tablas, noticias/comunicados y sanciones autorizadas.</w:t>
      </w:r>
    </w:p>
    <w:p>
      <w:pPr>
        <w:spacing w:after="40"/>
        <w:ind w:left="288"/>
      </w:pPr>
      <w:r>
        <w:t>• No se especifican las reglas de rechazo/corrección, quién revisa ni qué campos se muestran; esos pasos quedan pendientes y no se inventan en el diagrama.</w:t>
      </w:r>
    </w:p>
    <w:sectPr w:rsidR="00FC693F" w:rsidRPr="0006063C" w:rsidSect="00034616">
      <w:footerReference w:type="default" r:id="rId18"/>
      <w:pgSz w:w="24480" w:h="15840" w:orient="landscape"/>
      <w:pgMar w:top="648" w:right="720" w:bottom="648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782"/>
        <w:sz w:val="16"/>
      </w:rPr>
      <w:t xml:space="preserve">BPMN de los procesos del sistema · Liga Municipal de Futbol Amateur Morelia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B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A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BPMN de los Procesos del Sistema</dc:title>
  <dc:subject>Diagramas BPMN de los procesos P-01 a P-09</dc:subject>
  <dc:creator>python-docx</dc:creator>
  <cp:keywords/>
  <dc:description>Procesos derivados del documento de procesos proporcionado; aspectos pendientes se identifican en notas.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