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45.0" w:type="dxa"/>
        <w:jc w:val="left"/>
        <w:tblInd w:w="-12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05"/>
        <w:gridCol w:w="990"/>
        <w:gridCol w:w="645"/>
        <w:gridCol w:w="1065"/>
        <w:gridCol w:w="1020"/>
        <w:gridCol w:w="1065"/>
        <w:gridCol w:w="885"/>
        <w:gridCol w:w="1320"/>
        <w:gridCol w:w="1050"/>
        <w:gridCol w:w="1140"/>
        <w:gridCol w:w="1260"/>
        <w:tblGridChange w:id="0">
          <w:tblGrid>
            <w:gridCol w:w="1305"/>
            <w:gridCol w:w="990"/>
            <w:gridCol w:w="645"/>
            <w:gridCol w:w="1065"/>
            <w:gridCol w:w="1020"/>
            <w:gridCol w:w="1065"/>
            <w:gridCol w:w="885"/>
            <w:gridCol w:w="1320"/>
            <w:gridCol w:w="1050"/>
            <w:gridCol w:w="1140"/>
            <w:gridCol w:w="1260"/>
          </w:tblGrid>
        </w:tblGridChange>
      </w:tblGrid>
      <w:tr>
        <w:trPr>
          <w:cantSplit w:val="0"/>
          <w:trHeight w:val="121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9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318" w:right="107" w:hanging="202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Authors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324" w:right="132" w:hanging="18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Dataset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69" w:right="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Application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area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69" w:right="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4"/>
                <w:szCs w:val="14"/>
                <w:rtl w:val="0"/>
              </w:rPr>
              <w:t xml:space="preserve">Method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/ Model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318" w:right="131" w:hanging="17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Metrics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269" w:right="88" w:hanging="169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Strengths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29" w:right="120" w:firstLine="18.00000000000000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Limitations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238" w:right="126" w:hanging="10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Research gap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69" w:right="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Relati on to our work</w:t>
            </w:r>
          </w:p>
        </w:tc>
      </w:tr>
      <w:tr>
        <w:trPr>
          <w:cantSplit w:val="0"/>
          <w:trHeight w:val="23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11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FORS-EM G: 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35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Novel sEMG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9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Dataset for Hand Gesture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Recognition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Across Multiple Forearm Orientations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20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Rumman et al.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subjects, 12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gestures, 8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93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channels,3 orientation 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15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Orientation-robust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gesture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384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LDA, SVM, KNN,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7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1D-CNN, RNN, LSTM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101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Highest reported cross-orientation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3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F1-score was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88.58%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8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using LDA with SNTDF.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8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Focuses on forearm orientation and provides baseline models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13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Small dataset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, able-bodied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subjects only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9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Better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cross-subject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cross-orientation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models are needed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94" w:right="9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Main dataset and baseline for the proposed CNN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study</w:t>
            </w:r>
          </w:p>
        </w:tc>
      </w:tr>
      <w:tr>
        <w:trPr>
          <w:cantSplit w:val="0"/>
          <w:trHeight w:val="164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0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putEMG: A Surface Electromy ography Hand Gesture Recognitio n Dataset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5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Kaczmare k et al.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subjects, 8 gestures, 24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85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channels, 2 sessions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6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Prosthetic control and wearable HMI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LDA,QDA,kNN, SVM with RMS ,Hudgins and Du features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245" w:firstLine="0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SVM/RMS achieved about 89% precision.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9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Large cohort, repeated sessions, raw signals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video-based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labels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8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deep-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learning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benchmark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11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controlled posture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, able-bodied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subjects only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0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Deep learning and stronger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channel-based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feature learning are needed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22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Supports channel attention and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9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global-local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feature extraction</w:t>
            </w:r>
          </w:p>
        </w:tc>
      </w:tr>
      <w:tr>
        <w:trPr>
          <w:cantSplit w:val="0"/>
          <w:trHeight w:val="16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08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Enhanced Performance for Multi-Forearm Movement Decoding Using Hybrid IMU–sEMG Interface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54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Shahzad et al.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10 healthy subjects, 6 hand gestures, 4 sEMG channels, 2 IMUs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63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Prosthetic control and hand gesture recognition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0" w:right="384" w:firstLine="0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LDA,SVM,Hybrid IMU–sEMG,TD&amp; TD-POS features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05" w:lineRule="auto"/>
              <w:ind w:left="94"/>
              <w:rPr>
                <w:rFonts w:ascii="Times New Roman" w:cs="Times New Roman" w:eastAsia="Times New Roman" w:hAnsi="Times New Roman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Highest accuracy was 98.7% using SVM with TD-POS features (dynamic training).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97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Combines IMU and sEMG for higher accuracy and robust arm-position recognition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Small dataset; only healthy subjects; no deep learning model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09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Deep learning and cross-subject validation are needed for real-world applications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224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Supports sensor fusion and motivates our CNN-based hand gesture recognition model with improved feature learning</w:t>
            </w:r>
          </w:p>
        </w:tc>
      </w:tr>
      <w:tr>
        <w:trPr>
          <w:cantSplit w:val="0"/>
          <w:trHeight w:val="164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105" w:lineRule="auto"/>
              <w:ind w:left="94" w:right="108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Machine Learning-based sEMG Signal Classification for Hand Gesture Recognition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08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before="105" w:lineRule="auto"/>
              <w:ind w:left="94" w:right="154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Aarotale &amp; amp;Ratta ni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54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105" w:lineRule="auto"/>
              <w:ind w:left="94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GrabM yo, FORS-EMG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05" w:lineRule="auto"/>
              <w:ind w:left="94" w:right="163" w:firstLine="0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HGR, prosthesis, rehabilitation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63" w:firstLine="0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105" w:lineRule="auto"/>
              <w:ind w:right="384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fTDD,TSD,Wavelet,RF,SVM,KNN,DilatEd CNN,CNN-LSTM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105" w:lineRule="auto"/>
              <w:ind w:left="94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Accuracy,Precision,Recall, F1-score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105" w:lineRule="auto"/>
              <w:ind w:left="94" w:right="97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Multiple datasets, Many models,Strong accuracy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97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105" w:lineRule="auto"/>
              <w:ind w:left="94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Neutral orientation only, random split,No real-time test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before="105" w:lineRule="auto"/>
              <w:ind w:left="94" w:right="109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Cross-subject,cross-orientation,real-Time validation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before="105" w:lineRule="auto"/>
              <w:ind w:left="94" w:right="224" w:firstLine="0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Baseligne feature-model comparison For proposEd work</w:t>
            </w:r>
          </w:p>
        </w:tc>
      </w:tr>
      <w:tr>
        <w:trPr>
          <w:cantSplit w:val="0"/>
          <w:trHeight w:val="164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0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Quantifying Covariate Shift and Improving Electromyography Driven Gesture Recognition with Calibration and Sample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5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Hongquan Le, Marc in het Panhuis, Geoffrey M. Spinks, Gursel Alici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11 subjects, 8 gestures, 7 channels (Multiple Limb Position); 10 subjects, 7 gestures, 14 channels (Ninapro DB6)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63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sEMG hand gesture recognition, prosthetic control, HMI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384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LDA, LDA-D ,RI-DA, RI,NOI, NCC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before="105" w:lineRule="auto"/>
              <w:ind w:left="94"/>
              <w:rPr>
                <w:rFonts w:ascii="Times New Roman" w:cs="Times New Roman" w:eastAsia="Times New Roman" w:hAnsi="Times New Roman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4"/>
                <w:szCs w:val="14"/>
                <w:rtl w:val="0"/>
              </w:rPr>
              <w:t xml:space="preserve"> F1-score 88.58%</w:t>
            </w:r>
          </w:p>
          <w:p w:rsidR="00000000" w:rsidDel="00000000" w:rsidP="00000000" w:rsidRDefault="00000000" w:rsidRPr="00000000" w14:paraId="00000052">
            <w:pPr>
              <w:spacing w:before="105" w:lineRule="auto"/>
              <w:ind w:left="94"/>
              <w:rPr>
                <w:rFonts w:ascii="Times New Roman" w:cs="Times New Roman" w:eastAsia="Times New Roman" w:hAnsi="Times New Roman"/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14"/>
                <w:szCs w:val="14"/>
                <w:rtl w:val="0"/>
              </w:rPr>
              <w:t xml:space="preserve"> SVM/RMS achieved about 89% precision."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9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Improves recognition under covariate shift; introduces NOI and NCC 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Uses only LDA ,no deep learning, evaluated on two datasets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10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Deep learning, automatic feature extraction, better cross-subject generalization are needed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94" w:right="22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Provides a baseline for our CNN-based hand gesture recognition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70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2026-07-22T00:00:00Z</vt:lpwstr>
  </property>
  <property fmtid="{D5CDD505-2E9C-101B-9397-08002B2CF9AE}" pid="4" name="Producer">
    <vt:lpwstr>Skia/PDF m152 Google Docs Renderer</vt:lpwstr>
  </property>
  <property fmtid="{D5CDD505-2E9C-101B-9397-08002B2CF9AE}" pid="5" name="LastSaved">
    <vt:lpwstr>2026-07-22T00:00:00Z</vt:lpwstr>
  </property>
</Properties>
</file>