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B193" w14:textId="20F44B0B" w:rsidR="00B8039C" w:rsidRPr="00B8039C" w:rsidRDefault="00B8039C" w:rsidP="00B8039C">
      <w:pPr>
        <w:jc w:val="center"/>
        <w:rPr>
          <w:b/>
        </w:rPr>
      </w:pPr>
      <w:r w:rsidRPr="00B8039C">
        <w:rPr>
          <w:b/>
        </w:rPr>
        <w:t>Executive Summary</w:t>
      </w:r>
    </w:p>
    <w:p w14:paraId="55F073FF" w14:textId="77777777" w:rsidR="00B8039C" w:rsidRPr="00B8039C" w:rsidRDefault="00B8039C" w:rsidP="00B8039C">
      <w:pPr>
        <w:ind w:left="720"/>
      </w:pPr>
    </w:p>
    <w:p w14:paraId="610D0354" w14:textId="77777777" w:rsidR="00B8039C" w:rsidRPr="00B8039C" w:rsidRDefault="00B8039C" w:rsidP="00B8039C">
      <w:pPr>
        <w:ind w:left="720"/>
      </w:pPr>
    </w:p>
    <w:p w14:paraId="44EC4804" w14:textId="049EF441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Churn rate is high (~26–27%)</w:t>
      </w:r>
      <w:r w:rsidRPr="00B8039C">
        <w:br/>
        <w:t xml:space="preserve">About </w:t>
      </w:r>
      <w:r w:rsidRPr="00B8039C">
        <w:rPr>
          <w:b/>
        </w:rPr>
        <w:t>1 in 4 customers leave</w:t>
      </w:r>
      <w:r w:rsidRPr="00B8039C">
        <w:t xml:space="preserve">, which is a major revenue leak. </w:t>
      </w:r>
    </w:p>
    <w:p w14:paraId="3793A5C8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Biggest problem: Month-to-month customers</w:t>
      </w:r>
      <w:r w:rsidRPr="00B8039C">
        <w:t xml:space="preserve"> </w:t>
      </w:r>
    </w:p>
    <w:p w14:paraId="364BCBD0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 xml:space="preserve">~40–45% churn (very high) </w:t>
      </w:r>
    </w:p>
    <w:p w14:paraId="14D6C275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 xml:space="preserve">Compared to </w:t>
      </w:r>
      <w:r w:rsidRPr="00B8039C">
        <w:rPr>
          <w:b/>
        </w:rPr>
        <w:t>~2–5% in 2-year contracts</w:t>
      </w:r>
      <w:r w:rsidRPr="00B8039C">
        <w:br/>
        <w:t xml:space="preserve">→ Lack of commitment is the #1 churn driver. </w:t>
      </w:r>
    </w:p>
    <w:p w14:paraId="0DEEB875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New customers are at highest risk</w:t>
      </w:r>
      <w:r w:rsidRPr="00B8039C">
        <w:t xml:space="preserve"> </w:t>
      </w:r>
    </w:p>
    <w:p w14:paraId="1A270B97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rPr>
          <w:b/>
        </w:rPr>
        <w:t>~50% of churn happens in first year</w:t>
      </w:r>
      <w:r w:rsidRPr="00B8039C">
        <w:br/>
        <w:t xml:space="preserve">→ Poor onboarding and early experience are costing customers. </w:t>
      </w:r>
    </w:p>
    <w:p w14:paraId="66F46456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High-paying customers are leaving more</w:t>
      </w:r>
      <w:r w:rsidRPr="00B8039C">
        <w:t xml:space="preserve"> </w:t>
      </w:r>
    </w:p>
    <w:p w14:paraId="48BA3832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rPr>
          <w:b/>
        </w:rPr>
        <w:t>~35–40% churn in high monthly charges group</w:t>
      </w:r>
      <w:r w:rsidRPr="00B8039C">
        <w:br/>
        <w:t xml:space="preserve">→ Customers don’t feel they’re getting value for what they pay. </w:t>
      </w:r>
    </w:p>
    <w:p w14:paraId="2B0AA0CB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Fiber optic users churn the most (~40%+)</w:t>
      </w:r>
      <w:r w:rsidRPr="00B8039C">
        <w:br/>
        <w:t xml:space="preserve">→ High revenue segment, but also high dissatisfaction. </w:t>
      </w:r>
    </w:p>
    <w:p w14:paraId="51C7624A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Support services reduce churn significantly</w:t>
      </w:r>
      <w:r w:rsidRPr="00B8039C">
        <w:t xml:space="preserve"> </w:t>
      </w:r>
    </w:p>
    <w:p w14:paraId="691282DA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 xml:space="preserve">Without support/security: ~35–40% churn </w:t>
      </w:r>
    </w:p>
    <w:p w14:paraId="0632DA76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>With them: ~15–20% churn</w:t>
      </w:r>
      <w:r w:rsidRPr="00B8039C">
        <w:br/>
        <w:t xml:space="preserve">→ These services directly improve retention. </w:t>
      </w:r>
    </w:p>
    <w:p w14:paraId="67F39E9B" w14:textId="77777777" w:rsidR="00B8039C" w:rsidRPr="00B8039C" w:rsidRDefault="00B8039C" w:rsidP="00B8039C">
      <w:pPr>
        <w:numPr>
          <w:ilvl w:val="0"/>
          <w:numId w:val="1"/>
        </w:numPr>
      </w:pPr>
      <w:r w:rsidRPr="00B8039C">
        <w:rPr>
          <w:b/>
        </w:rPr>
        <w:t>Payment behavior matters</w:t>
      </w:r>
      <w:r w:rsidRPr="00B8039C">
        <w:t xml:space="preserve"> </w:t>
      </w:r>
    </w:p>
    <w:p w14:paraId="081893ED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 xml:space="preserve">Electronic check users: ~45% churn </w:t>
      </w:r>
    </w:p>
    <w:p w14:paraId="31EFA8FD" w14:textId="77777777" w:rsidR="00B8039C" w:rsidRPr="00B8039C" w:rsidRDefault="00B8039C" w:rsidP="00B8039C">
      <w:pPr>
        <w:numPr>
          <w:ilvl w:val="1"/>
          <w:numId w:val="1"/>
        </w:numPr>
      </w:pPr>
      <w:r w:rsidRPr="00B8039C">
        <w:t>Auto-payment users: ~15–20% churn</w:t>
      </w:r>
      <w:r w:rsidRPr="00B8039C">
        <w:br/>
        <w:t>→ Low-commitment customers leave more.</w:t>
      </w:r>
    </w:p>
    <w:p w14:paraId="11B817F9" w14:textId="77777777" w:rsidR="00BB21D1" w:rsidRDefault="00BB21D1"/>
    <w:sectPr w:rsidR="00BB21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85EB8"/>
    <w:multiLevelType w:val="multilevel"/>
    <w:tmpl w:val="07D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9C"/>
    <w:rsid w:val="00413988"/>
    <w:rsid w:val="004D1C15"/>
    <w:rsid w:val="00537D06"/>
    <w:rsid w:val="00794A11"/>
    <w:rsid w:val="00B8039C"/>
    <w:rsid w:val="00BB21D1"/>
    <w:rsid w:val="00BE1E10"/>
    <w:rsid w:val="00D50348"/>
    <w:rsid w:val="00EE2ED5"/>
    <w:rsid w:val="00EF7D16"/>
    <w:rsid w:val="00F4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9CE1"/>
  <w15:chartTrackingRefBased/>
  <w15:docId w15:val="{ED5D7386-DACF-41BD-9542-9F03F2CA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C1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3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3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3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3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9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9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Isratun Naher</dc:creator>
  <cp:keywords/>
  <dc:description/>
  <cp:lastModifiedBy>Isratun Naher</cp:lastModifiedBy>
  <cp:revision>1</cp:revision>
  <dcterms:created xsi:type="dcterms:W3CDTF">2026-04-20T10:12:00Z</dcterms:created>
  <dcterms:modified xsi:type="dcterms:W3CDTF">2026-04-20T10:13:00Z</dcterms:modified>
</cp:coreProperties>
</file>