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6A3692" w:rsidRDefault="006A369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6A3692" w:rsidRDefault="006A3692"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3290FCA5"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sidR="00252B4A">
                                  <w:rPr>
                                    <w:rFonts w:asciiTheme="majorHAnsi" w:hAnsiTheme="majorHAnsi"/>
                                    <w:noProof/>
                                    <w:sz w:val="28"/>
                                    <w:szCs w:val="28"/>
                                    <w:lang w:val="es-PE" w:eastAsia="es-PE"/>
                                  </w:rPr>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3290FCA5"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sidR="00252B4A">
                            <w:rPr>
                              <w:rFonts w:asciiTheme="majorHAnsi" w:hAnsiTheme="majorHAnsi"/>
                              <w:noProof/>
                              <w:sz w:val="28"/>
                              <w:szCs w:val="28"/>
                              <w:lang w:val="es-PE" w:eastAsia="es-PE"/>
                            </w:rPr>
                            <w:t>4.3</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84703B" w:rsidR="00B62F73" w:rsidRPr="00826F39" w:rsidRDefault="00D84C85" w:rsidP="00CC5323">
                <w:pPr>
                  <w:pStyle w:val="TableContents"/>
                  <w:rPr>
                    <w:rFonts w:hint="eastAsia"/>
                    <w:sz w:val="22"/>
                    <w:szCs w:val="22"/>
                  </w:rPr>
                </w:pPr>
                <w:r>
                  <w:rPr>
                    <w:sz w:val="22"/>
                    <w:szCs w:val="22"/>
                  </w:rPr>
                  <w:t>4.</w:t>
                </w:r>
                <w:r w:rsidR="00252B4A">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2B29F7C" w:rsidR="00B62F73" w:rsidRPr="00826F39" w:rsidRDefault="00C90FDE" w:rsidP="00CC5323">
                <w:pPr>
                  <w:pStyle w:val="TableContents"/>
                  <w:jc w:val="center"/>
                  <w:rPr>
                    <w:rFonts w:hint="eastAsia"/>
                    <w:sz w:val="22"/>
                    <w:szCs w:val="22"/>
                  </w:rPr>
                </w:pPr>
                <w:r>
                  <w:rPr>
                    <w:sz w:val="22"/>
                    <w:szCs w:val="22"/>
                  </w:rPr>
                  <w:t>1</w:t>
                </w:r>
                <w:r w:rsidR="00D84C85">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260"/>
            <w:gridCol w:w="2835"/>
            <w:gridCol w:w="1982"/>
          </w:tblGrid>
          <w:tr w:rsidR="00B62F73" w:rsidRPr="00826F39" w14:paraId="48F665C9" w14:textId="77777777" w:rsidTr="004536EC">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260"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835"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4536EC">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260"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835"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4536EC">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260"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835"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4536EC">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260"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835"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4536EC">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260"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835"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4536EC">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260"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835"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4536EC">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260"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835"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4536EC">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260"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4536EC">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260"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4536EC">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260"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835"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4536EC">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260"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835"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4536EC">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260"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835"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4536EC">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260"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835"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4536EC">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260"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835"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4536EC">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260"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835"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4536EC">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260"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835"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4536EC">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260"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835"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4536EC">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260"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835"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4536EC">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260"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835"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4536EC">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260"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835"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4536EC">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260"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835"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4536EC">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260"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835"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4536EC">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sz w:val="22"/>
                    <w:szCs w:val="22"/>
                  </w:rPr>
                </w:pPr>
                <w:r>
                  <w:rPr>
                    <w:sz w:val="22"/>
                    <w:szCs w:val="22"/>
                  </w:rPr>
                  <w:lastRenderedPageBreak/>
                  <w:t>4.3</w:t>
                </w:r>
              </w:p>
            </w:tc>
            <w:tc>
              <w:tcPr>
                <w:tcW w:w="3260" w:type="dxa"/>
                <w:tcMar>
                  <w:top w:w="55" w:type="dxa"/>
                  <w:left w:w="55" w:type="dxa"/>
                  <w:bottom w:w="55" w:type="dxa"/>
                  <w:right w:w="55" w:type="dxa"/>
                </w:tcMar>
                <w:vAlign w:val="center"/>
              </w:tcPr>
              <w:p w14:paraId="4B063994" w14:textId="5080AAE0" w:rsidR="00252B4A" w:rsidRDefault="00252B4A" w:rsidP="0017633C">
                <w:pPr>
                  <w:pStyle w:val="TableContents"/>
                  <w:jc w:val="center"/>
                  <w:rPr>
                    <w:sz w:val="22"/>
                    <w:szCs w:val="22"/>
                  </w:rPr>
                </w:pPr>
                <w:r>
                  <w:rPr>
                    <w:sz w:val="22"/>
                    <w:szCs w:val="22"/>
                  </w:rPr>
                  <w:t>Borra concept</w:t>
                </w:r>
                <w:r>
                  <w:rPr>
                    <w:rFonts w:hint="eastAsia"/>
                    <w:sz w:val="22"/>
                    <w:szCs w:val="22"/>
                  </w:rPr>
                  <w:t>o</w:t>
                </w:r>
                <w:bookmarkStart w:id="4" w:name="_GoBack"/>
                <w:bookmarkEnd w:id="4"/>
                <w:r>
                  <w:rPr>
                    <w:sz w:val="22"/>
                    <w:szCs w:val="22"/>
                  </w:rPr>
                  <w:t xml:space="preserve"> de roles</w:t>
                </w:r>
              </w:p>
            </w:tc>
            <w:tc>
              <w:tcPr>
                <w:tcW w:w="2835" w:type="dxa"/>
                <w:tcMar>
                  <w:top w:w="55" w:type="dxa"/>
                  <w:left w:w="55" w:type="dxa"/>
                  <w:bottom w:w="55" w:type="dxa"/>
                  <w:right w:w="55" w:type="dxa"/>
                </w:tcMar>
                <w:vAlign w:val="center"/>
              </w:tcPr>
              <w:p w14:paraId="48DBCBAA" w14:textId="348349FE" w:rsidR="00252B4A" w:rsidRDefault="00252B4A" w:rsidP="0017633C">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sz w:val="22"/>
                    <w:szCs w:val="22"/>
                  </w:rPr>
                </w:pPr>
                <w:r>
                  <w:rPr>
                    <w:sz w:val="22"/>
                    <w:szCs w:val="22"/>
                  </w:rPr>
                  <w:t>03/05/2018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4208CAE" w14:textId="77777777" w:rsidR="004536EC" w:rsidRDefault="004536EC">
          <w:pPr>
            <w:rPr>
              <w:b/>
              <w:bCs/>
            </w:rPr>
          </w:pPr>
        </w:p>
        <w:p w14:paraId="5C781949" w14:textId="77777777" w:rsidR="004536EC" w:rsidRDefault="004536EC">
          <w:pPr>
            <w:rPr>
              <w:b/>
              <w:bCs/>
            </w:rPr>
          </w:pPr>
        </w:p>
        <w:p w14:paraId="6809AB42" w14:textId="3746A294" w:rsidR="00591740" w:rsidRDefault="00591740">
          <w:r>
            <w:rPr>
              <w:b/>
              <w:bCs/>
            </w:rPr>
            <w:lastRenderedPageBreak/>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tuloTDC"/>
              </w:pPr>
              <w:r w:rsidRPr="00493DBD">
                <w:rPr>
                  <w:lang w:val="es-ES"/>
                </w:rPr>
                <w:t>Tabla de contenido</w:t>
              </w:r>
            </w:p>
            <w:p w14:paraId="4989DAE3" w14:textId="7B281DC3" w:rsidR="005F05EE"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ipervnculo"/>
                    <w:noProof/>
                  </w:rPr>
                  <w:t>1.</w:t>
                </w:r>
                <w:r w:rsidR="005F05EE">
                  <w:rPr>
                    <w:rFonts w:eastAsiaTheme="minorEastAsia"/>
                    <w:b w:val="0"/>
                    <w:bCs w:val="0"/>
                    <w:caps w:val="0"/>
                    <w:noProof/>
                    <w:u w:val="none"/>
                    <w:lang w:eastAsia="es-ES"/>
                  </w:rPr>
                  <w:tab/>
                </w:r>
                <w:r w:rsidR="005F05EE" w:rsidRPr="0067422B">
                  <w:rPr>
                    <w:rStyle w:val="Hipervnculo"/>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FB2D36">
              <w:pPr>
                <w:pStyle w:val="TDC2"/>
                <w:tabs>
                  <w:tab w:val="left" w:pos="561"/>
                  <w:tab w:val="right" w:leader="dot" w:pos="8828"/>
                </w:tabs>
                <w:rPr>
                  <w:rFonts w:eastAsiaTheme="minorEastAsia"/>
                  <w:b w:val="0"/>
                  <w:bCs w:val="0"/>
                  <w:smallCaps w:val="0"/>
                  <w:noProof/>
                  <w:lang w:eastAsia="es-ES"/>
                </w:rPr>
              </w:pPr>
              <w:hyperlink w:anchor="_Toc513010542" w:history="1">
                <w:r w:rsidR="005F05EE" w:rsidRPr="0067422B">
                  <w:rPr>
                    <w:rStyle w:val="Hipervnculo"/>
                    <w:noProof/>
                    <w:lang w:val="es-ES_tradnl"/>
                  </w:rPr>
                  <w:t>1.1.</w:t>
                </w:r>
                <w:r w:rsidR="005F05EE">
                  <w:rPr>
                    <w:rFonts w:eastAsiaTheme="minorEastAsia"/>
                    <w:b w:val="0"/>
                    <w:bCs w:val="0"/>
                    <w:smallCaps w:val="0"/>
                    <w:noProof/>
                    <w:lang w:eastAsia="es-ES"/>
                  </w:rPr>
                  <w:tab/>
                </w:r>
                <w:r w:rsidR="005F05EE" w:rsidRPr="0067422B">
                  <w:rPr>
                    <w:rStyle w:val="Hipervnculo"/>
                    <w:noProof/>
                  </w:rPr>
                  <w:t>Propósito</w:t>
                </w:r>
                <w:r w:rsidR="005F05EE">
                  <w:rPr>
                    <w:noProof/>
                    <w:webHidden/>
                  </w:rPr>
                  <w:tab/>
                </w:r>
                <w:r w:rsidR="005F05EE">
                  <w:rPr>
                    <w:noProof/>
                    <w:webHidden/>
                  </w:rPr>
                  <w:fldChar w:fldCharType="begin"/>
                </w:r>
                <w:r w:rsidR="005F05EE">
                  <w:rPr>
                    <w:noProof/>
                    <w:webHidden/>
                  </w:rPr>
                  <w:instrText xml:space="preserve"> PAGEREF _Toc513010542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1B8BB7A1" w14:textId="53A232BD" w:rsidR="005F05EE" w:rsidRDefault="00FB2D36">
              <w:pPr>
                <w:pStyle w:val="TDC2"/>
                <w:tabs>
                  <w:tab w:val="left" w:pos="561"/>
                  <w:tab w:val="right" w:leader="dot" w:pos="8828"/>
                </w:tabs>
                <w:rPr>
                  <w:rFonts w:eastAsiaTheme="minorEastAsia"/>
                  <w:b w:val="0"/>
                  <w:bCs w:val="0"/>
                  <w:smallCaps w:val="0"/>
                  <w:noProof/>
                  <w:lang w:eastAsia="es-ES"/>
                </w:rPr>
              </w:pPr>
              <w:hyperlink w:anchor="_Toc513010543" w:history="1">
                <w:r w:rsidR="005F05EE" w:rsidRPr="0067422B">
                  <w:rPr>
                    <w:rStyle w:val="Hipervnculo"/>
                    <w:noProof/>
                  </w:rPr>
                  <w:t>1.2.</w:t>
                </w:r>
                <w:r w:rsidR="005F05EE">
                  <w:rPr>
                    <w:rFonts w:eastAsiaTheme="minorEastAsia"/>
                    <w:b w:val="0"/>
                    <w:bCs w:val="0"/>
                    <w:smallCaps w:val="0"/>
                    <w:noProof/>
                    <w:lang w:eastAsia="es-ES"/>
                  </w:rPr>
                  <w:tab/>
                </w:r>
                <w:r w:rsidR="005F05EE" w:rsidRPr="0067422B">
                  <w:rPr>
                    <w:rStyle w:val="Hipervnculo"/>
                    <w:noProof/>
                  </w:rPr>
                  <w:t>Aplicabilidad</w:t>
                </w:r>
                <w:r w:rsidR="005F05EE">
                  <w:rPr>
                    <w:noProof/>
                    <w:webHidden/>
                  </w:rPr>
                  <w:tab/>
                </w:r>
                <w:r w:rsidR="005F05EE">
                  <w:rPr>
                    <w:noProof/>
                    <w:webHidden/>
                  </w:rPr>
                  <w:fldChar w:fldCharType="begin"/>
                </w:r>
                <w:r w:rsidR="005F05EE">
                  <w:rPr>
                    <w:noProof/>
                    <w:webHidden/>
                  </w:rPr>
                  <w:instrText xml:space="preserve"> PAGEREF _Toc513010543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5A1051CF" w14:textId="4E60BFB1" w:rsidR="005F05EE" w:rsidRDefault="00FB2D36">
              <w:pPr>
                <w:pStyle w:val="TDC2"/>
                <w:tabs>
                  <w:tab w:val="left" w:pos="561"/>
                  <w:tab w:val="right" w:leader="dot" w:pos="8828"/>
                </w:tabs>
                <w:rPr>
                  <w:rFonts w:eastAsiaTheme="minorEastAsia"/>
                  <w:b w:val="0"/>
                  <w:bCs w:val="0"/>
                  <w:smallCaps w:val="0"/>
                  <w:noProof/>
                  <w:lang w:eastAsia="es-ES"/>
                </w:rPr>
              </w:pPr>
              <w:hyperlink w:anchor="_Toc513010544" w:history="1">
                <w:r w:rsidR="005F05EE" w:rsidRPr="0067422B">
                  <w:rPr>
                    <w:rStyle w:val="Hipervnculo"/>
                    <w:noProof/>
                  </w:rPr>
                  <w:t>1.3.</w:t>
                </w:r>
                <w:r w:rsidR="005F05EE">
                  <w:rPr>
                    <w:rFonts w:eastAsiaTheme="minorEastAsia"/>
                    <w:b w:val="0"/>
                    <w:bCs w:val="0"/>
                    <w:smallCaps w:val="0"/>
                    <w:noProof/>
                    <w:lang w:eastAsia="es-ES"/>
                  </w:rPr>
                  <w:tab/>
                </w:r>
                <w:r w:rsidR="005F05EE" w:rsidRPr="0067422B">
                  <w:rPr>
                    <w:rStyle w:val="Hipervnculo"/>
                    <w:noProof/>
                  </w:rPr>
                  <w:t>Gobierno y Alcance</w:t>
                </w:r>
                <w:r w:rsidR="005F05EE">
                  <w:rPr>
                    <w:noProof/>
                    <w:webHidden/>
                  </w:rPr>
                  <w:tab/>
                </w:r>
                <w:r w:rsidR="005F05EE">
                  <w:rPr>
                    <w:noProof/>
                    <w:webHidden/>
                  </w:rPr>
                  <w:fldChar w:fldCharType="begin"/>
                </w:r>
                <w:r w:rsidR="005F05EE">
                  <w:rPr>
                    <w:noProof/>
                    <w:webHidden/>
                  </w:rPr>
                  <w:instrText xml:space="preserve"> PAGEREF _Toc513010544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F1F667D" w14:textId="546B65C2" w:rsidR="005F05EE" w:rsidRDefault="00FB2D36">
              <w:pPr>
                <w:pStyle w:val="TDC2"/>
                <w:tabs>
                  <w:tab w:val="left" w:pos="561"/>
                  <w:tab w:val="right" w:leader="dot" w:pos="8828"/>
                </w:tabs>
                <w:rPr>
                  <w:rFonts w:eastAsiaTheme="minorEastAsia"/>
                  <w:b w:val="0"/>
                  <w:bCs w:val="0"/>
                  <w:smallCaps w:val="0"/>
                  <w:noProof/>
                  <w:lang w:eastAsia="es-ES"/>
                </w:rPr>
              </w:pPr>
              <w:hyperlink w:anchor="_Toc513010545" w:history="1">
                <w:r w:rsidR="005F05EE" w:rsidRPr="0067422B">
                  <w:rPr>
                    <w:rStyle w:val="Hipervnculo"/>
                    <w:noProof/>
                  </w:rPr>
                  <w:t>1.4.</w:t>
                </w:r>
                <w:r w:rsidR="005F05EE">
                  <w:rPr>
                    <w:rFonts w:eastAsiaTheme="minorEastAsia"/>
                    <w:b w:val="0"/>
                    <w:bCs w:val="0"/>
                    <w:smallCaps w:val="0"/>
                    <w:noProof/>
                    <w:lang w:eastAsia="es-ES"/>
                  </w:rPr>
                  <w:tab/>
                </w:r>
                <w:r w:rsidR="005F05EE" w:rsidRPr="0067422B">
                  <w:rPr>
                    <w:rStyle w:val="Hipervnculo"/>
                    <w:noProof/>
                  </w:rPr>
                  <w:t>Definiciones</w:t>
                </w:r>
                <w:r w:rsidR="005F05EE">
                  <w:rPr>
                    <w:noProof/>
                    <w:webHidden/>
                  </w:rPr>
                  <w:tab/>
                </w:r>
                <w:r w:rsidR="005F05EE">
                  <w:rPr>
                    <w:noProof/>
                    <w:webHidden/>
                  </w:rPr>
                  <w:fldChar w:fldCharType="begin"/>
                </w:r>
                <w:r w:rsidR="005F05EE">
                  <w:rPr>
                    <w:noProof/>
                    <w:webHidden/>
                  </w:rPr>
                  <w:instrText xml:space="preserve"> PAGEREF _Toc513010545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2AB9FA7" w14:textId="152E6683" w:rsidR="005F05EE" w:rsidRDefault="00FB2D36">
              <w:pPr>
                <w:pStyle w:val="TDC1"/>
                <w:tabs>
                  <w:tab w:val="left" w:pos="390"/>
                  <w:tab w:val="right" w:leader="dot" w:pos="8828"/>
                </w:tabs>
                <w:rPr>
                  <w:rFonts w:eastAsiaTheme="minorEastAsia"/>
                  <w:b w:val="0"/>
                  <w:bCs w:val="0"/>
                  <w:caps w:val="0"/>
                  <w:noProof/>
                  <w:u w:val="none"/>
                  <w:lang w:eastAsia="es-ES"/>
                </w:rPr>
              </w:pPr>
              <w:hyperlink w:anchor="_Toc513010546" w:history="1">
                <w:r w:rsidR="005F05EE" w:rsidRPr="0067422B">
                  <w:rPr>
                    <w:rStyle w:val="Hipervnculo"/>
                    <w:noProof/>
                  </w:rPr>
                  <w:t>2.</w:t>
                </w:r>
                <w:r w:rsidR="005F05EE">
                  <w:rPr>
                    <w:rFonts w:eastAsiaTheme="minorEastAsia"/>
                    <w:b w:val="0"/>
                    <w:bCs w:val="0"/>
                    <w:caps w:val="0"/>
                    <w:noProof/>
                    <w:u w:val="none"/>
                    <w:lang w:eastAsia="es-ES"/>
                  </w:rPr>
                  <w:tab/>
                </w:r>
                <w:r w:rsidR="005F05EE" w:rsidRPr="0067422B">
                  <w:rPr>
                    <w:rStyle w:val="Hipervnculo"/>
                    <w:noProof/>
                  </w:rPr>
                  <w:t>Gestión de la SCM</w:t>
                </w:r>
                <w:r w:rsidR="005F05EE">
                  <w:rPr>
                    <w:noProof/>
                    <w:webHidden/>
                  </w:rPr>
                  <w:tab/>
                </w:r>
                <w:r w:rsidR="005F05EE">
                  <w:rPr>
                    <w:noProof/>
                    <w:webHidden/>
                  </w:rPr>
                  <w:fldChar w:fldCharType="begin"/>
                </w:r>
                <w:r w:rsidR="005F05EE">
                  <w:rPr>
                    <w:noProof/>
                    <w:webHidden/>
                  </w:rPr>
                  <w:instrText xml:space="preserve"> PAGEREF _Toc513010546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7D18A620" w14:textId="6C6FC6C0" w:rsidR="005F05EE" w:rsidRDefault="00FB2D36">
              <w:pPr>
                <w:pStyle w:val="TDC2"/>
                <w:tabs>
                  <w:tab w:val="left" w:pos="561"/>
                  <w:tab w:val="right" w:leader="dot" w:pos="8828"/>
                </w:tabs>
                <w:rPr>
                  <w:rFonts w:eastAsiaTheme="minorEastAsia"/>
                  <w:b w:val="0"/>
                  <w:bCs w:val="0"/>
                  <w:smallCaps w:val="0"/>
                  <w:noProof/>
                  <w:lang w:eastAsia="es-ES"/>
                </w:rPr>
              </w:pPr>
              <w:hyperlink w:anchor="_Toc513010547" w:history="1">
                <w:r w:rsidR="005F05EE" w:rsidRPr="0067422B">
                  <w:rPr>
                    <w:rStyle w:val="Hipervnculo"/>
                    <w:noProof/>
                  </w:rPr>
                  <w:t>2.1.</w:t>
                </w:r>
                <w:r w:rsidR="005F05EE">
                  <w:rPr>
                    <w:rFonts w:eastAsiaTheme="minorEastAsia"/>
                    <w:b w:val="0"/>
                    <w:bCs w:val="0"/>
                    <w:smallCaps w:val="0"/>
                    <w:noProof/>
                    <w:lang w:eastAsia="es-ES"/>
                  </w:rPr>
                  <w:tab/>
                </w:r>
                <w:r w:rsidR="005F05EE" w:rsidRPr="0067422B">
                  <w:rPr>
                    <w:rStyle w:val="Hipervnculo"/>
                    <w:noProof/>
                  </w:rPr>
                  <w:t>Organización</w:t>
                </w:r>
                <w:r w:rsidR="005F05EE">
                  <w:rPr>
                    <w:noProof/>
                    <w:webHidden/>
                  </w:rPr>
                  <w:tab/>
                </w:r>
                <w:r w:rsidR="005F05EE">
                  <w:rPr>
                    <w:noProof/>
                    <w:webHidden/>
                  </w:rPr>
                  <w:fldChar w:fldCharType="begin"/>
                </w:r>
                <w:r w:rsidR="005F05EE">
                  <w:rPr>
                    <w:noProof/>
                    <w:webHidden/>
                  </w:rPr>
                  <w:instrText xml:space="preserve"> PAGEREF _Toc513010547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35AA1F5F" w14:textId="435A3CE8" w:rsidR="005F05EE" w:rsidRDefault="00FB2D36">
              <w:pPr>
                <w:pStyle w:val="TDC2"/>
                <w:tabs>
                  <w:tab w:val="left" w:pos="561"/>
                  <w:tab w:val="right" w:leader="dot" w:pos="8828"/>
                </w:tabs>
                <w:rPr>
                  <w:rFonts w:eastAsiaTheme="minorEastAsia"/>
                  <w:b w:val="0"/>
                  <w:bCs w:val="0"/>
                  <w:smallCaps w:val="0"/>
                  <w:noProof/>
                  <w:lang w:eastAsia="es-ES"/>
                </w:rPr>
              </w:pPr>
              <w:hyperlink w:anchor="_Toc513010548" w:history="1">
                <w:r w:rsidR="005F05EE" w:rsidRPr="0067422B">
                  <w:rPr>
                    <w:rStyle w:val="Hipervnculo"/>
                    <w:noProof/>
                  </w:rPr>
                  <w:t>2.2.</w:t>
                </w:r>
                <w:r w:rsidR="005F05EE">
                  <w:rPr>
                    <w:rFonts w:eastAsiaTheme="minorEastAsia"/>
                    <w:b w:val="0"/>
                    <w:bCs w:val="0"/>
                    <w:smallCaps w:val="0"/>
                    <w:noProof/>
                    <w:lang w:eastAsia="es-ES"/>
                  </w:rPr>
                  <w:tab/>
                </w:r>
                <w:r w:rsidR="005F05EE" w:rsidRPr="0067422B">
                  <w:rPr>
                    <w:rStyle w:val="Hipervnculo"/>
                    <w:noProof/>
                  </w:rPr>
                  <w:t>Roles</w:t>
                </w:r>
                <w:r w:rsidR="005F05EE">
                  <w:rPr>
                    <w:noProof/>
                    <w:webHidden/>
                  </w:rPr>
                  <w:tab/>
                </w:r>
                <w:r w:rsidR="005F05EE">
                  <w:rPr>
                    <w:noProof/>
                    <w:webHidden/>
                  </w:rPr>
                  <w:fldChar w:fldCharType="begin"/>
                </w:r>
                <w:r w:rsidR="005F05EE">
                  <w:rPr>
                    <w:noProof/>
                    <w:webHidden/>
                  </w:rPr>
                  <w:instrText xml:space="preserve"> PAGEREF _Toc513010548 \h </w:instrText>
                </w:r>
                <w:r w:rsidR="005F05EE">
                  <w:rPr>
                    <w:noProof/>
                    <w:webHidden/>
                  </w:rPr>
                </w:r>
                <w:r w:rsidR="005F05EE">
                  <w:rPr>
                    <w:noProof/>
                    <w:webHidden/>
                  </w:rPr>
                  <w:fldChar w:fldCharType="separate"/>
                </w:r>
                <w:r w:rsidR="005F05EE">
                  <w:rPr>
                    <w:noProof/>
                    <w:webHidden/>
                  </w:rPr>
                  <w:t>8</w:t>
                </w:r>
                <w:r w:rsidR="005F05EE">
                  <w:rPr>
                    <w:noProof/>
                    <w:webHidden/>
                  </w:rPr>
                  <w:fldChar w:fldCharType="end"/>
                </w:r>
              </w:hyperlink>
            </w:p>
            <w:p w14:paraId="5A826231" w14:textId="261FE9C9" w:rsidR="005F05EE" w:rsidRDefault="00FB2D36">
              <w:pPr>
                <w:pStyle w:val="TDC2"/>
                <w:tabs>
                  <w:tab w:val="left" w:pos="561"/>
                  <w:tab w:val="right" w:leader="dot" w:pos="8828"/>
                </w:tabs>
                <w:rPr>
                  <w:rFonts w:eastAsiaTheme="minorEastAsia"/>
                  <w:b w:val="0"/>
                  <w:bCs w:val="0"/>
                  <w:smallCaps w:val="0"/>
                  <w:noProof/>
                  <w:lang w:eastAsia="es-ES"/>
                </w:rPr>
              </w:pPr>
              <w:hyperlink w:anchor="_Toc513010549" w:history="1">
                <w:r w:rsidR="005F05EE" w:rsidRPr="0067422B">
                  <w:rPr>
                    <w:rStyle w:val="Hipervnculo"/>
                    <w:noProof/>
                  </w:rPr>
                  <w:t>2.3.</w:t>
                </w:r>
                <w:r w:rsidR="005F05EE">
                  <w:rPr>
                    <w:rFonts w:eastAsiaTheme="minorEastAsia"/>
                    <w:b w:val="0"/>
                    <w:bCs w:val="0"/>
                    <w:smallCaps w:val="0"/>
                    <w:noProof/>
                    <w:lang w:eastAsia="es-ES"/>
                  </w:rPr>
                  <w:tab/>
                </w:r>
                <w:r w:rsidR="005F05EE" w:rsidRPr="0067422B">
                  <w:rPr>
                    <w:rStyle w:val="Hipervnculo"/>
                    <w:noProof/>
                  </w:rPr>
                  <w:t>Políticas, directrices y procedimientos</w:t>
                </w:r>
                <w:r w:rsidR="005F05EE">
                  <w:rPr>
                    <w:noProof/>
                    <w:webHidden/>
                  </w:rPr>
                  <w:tab/>
                </w:r>
                <w:r w:rsidR="005F05EE">
                  <w:rPr>
                    <w:noProof/>
                    <w:webHidden/>
                  </w:rPr>
                  <w:fldChar w:fldCharType="begin"/>
                </w:r>
                <w:r w:rsidR="005F05EE">
                  <w:rPr>
                    <w:noProof/>
                    <w:webHidden/>
                  </w:rPr>
                  <w:instrText xml:space="preserve"> PAGEREF _Toc513010549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6FDD41B" w14:textId="450AFF98" w:rsidR="005F05EE" w:rsidRDefault="00FB2D36">
              <w:pPr>
                <w:pStyle w:val="TDC2"/>
                <w:tabs>
                  <w:tab w:val="left" w:pos="561"/>
                  <w:tab w:val="right" w:leader="dot" w:pos="8828"/>
                </w:tabs>
                <w:rPr>
                  <w:rFonts w:eastAsiaTheme="minorEastAsia"/>
                  <w:b w:val="0"/>
                  <w:bCs w:val="0"/>
                  <w:smallCaps w:val="0"/>
                  <w:noProof/>
                  <w:lang w:eastAsia="es-ES"/>
                </w:rPr>
              </w:pPr>
              <w:hyperlink w:anchor="_Toc513010550" w:history="1">
                <w:r w:rsidR="005F05EE" w:rsidRPr="0067422B">
                  <w:rPr>
                    <w:rStyle w:val="Hipervnculo"/>
                    <w:noProof/>
                  </w:rPr>
                  <w:t>2.4.</w:t>
                </w:r>
                <w:r w:rsidR="005F05EE">
                  <w:rPr>
                    <w:rFonts w:eastAsiaTheme="minorEastAsia"/>
                    <w:b w:val="0"/>
                    <w:bCs w:val="0"/>
                    <w:smallCaps w:val="0"/>
                    <w:noProof/>
                    <w:lang w:eastAsia="es-ES"/>
                  </w:rPr>
                  <w:tab/>
                </w:r>
                <w:r w:rsidR="005F05EE" w:rsidRPr="0067422B">
                  <w:rPr>
                    <w:rStyle w:val="Hipervnculo"/>
                    <w:noProof/>
                  </w:rPr>
                  <w:t>Herramientas, entorno e infraestructura</w:t>
                </w:r>
                <w:r w:rsidR="005F05EE">
                  <w:rPr>
                    <w:noProof/>
                    <w:webHidden/>
                  </w:rPr>
                  <w:tab/>
                </w:r>
                <w:r w:rsidR="005F05EE">
                  <w:rPr>
                    <w:noProof/>
                    <w:webHidden/>
                  </w:rPr>
                  <w:fldChar w:fldCharType="begin"/>
                </w:r>
                <w:r w:rsidR="005F05EE">
                  <w:rPr>
                    <w:noProof/>
                    <w:webHidden/>
                  </w:rPr>
                  <w:instrText xml:space="preserve"> PAGEREF _Toc513010550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62BEF5A2" w14:textId="22CD5561" w:rsidR="005F05EE" w:rsidRDefault="00FB2D36">
              <w:pPr>
                <w:pStyle w:val="TDC2"/>
                <w:tabs>
                  <w:tab w:val="left" w:pos="731"/>
                  <w:tab w:val="right" w:leader="dot" w:pos="8828"/>
                </w:tabs>
                <w:rPr>
                  <w:rFonts w:eastAsiaTheme="minorEastAsia"/>
                  <w:b w:val="0"/>
                  <w:bCs w:val="0"/>
                  <w:smallCaps w:val="0"/>
                  <w:noProof/>
                  <w:lang w:eastAsia="es-ES"/>
                </w:rPr>
              </w:pPr>
              <w:hyperlink w:anchor="_Toc513010551" w:history="1">
                <w:r w:rsidR="005F05EE" w:rsidRPr="0067422B">
                  <w:rPr>
                    <w:rStyle w:val="Hipervnculo"/>
                    <w:noProof/>
                  </w:rPr>
                  <w:t>2.4.1.</w:t>
                </w:r>
                <w:r w:rsidR="005F05EE">
                  <w:rPr>
                    <w:rFonts w:eastAsiaTheme="minorEastAsia"/>
                    <w:b w:val="0"/>
                    <w:bCs w:val="0"/>
                    <w:smallCaps w:val="0"/>
                    <w:noProof/>
                    <w:lang w:eastAsia="es-ES"/>
                  </w:rPr>
                  <w:tab/>
                </w:r>
                <w:r w:rsidR="005F05EE" w:rsidRPr="0067422B">
                  <w:rPr>
                    <w:rStyle w:val="Hipervnculo"/>
                    <w:noProof/>
                  </w:rPr>
                  <w:t>Repositorio de gestión de código fuente</w:t>
                </w:r>
                <w:r w:rsidR="005F05EE">
                  <w:rPr>
                    <w:noProof/>
                    <w:webHidden/>
                  </w:rPr>
                  <w:tab/>
                </w:r>
                <w:r w:rsidR="005F05EE">
                  <w:rPr>
                    <w:noProof/>
                    <w:webHidden/>
                  </w:rPr>
                  <w:fldChar w:fldCharType="begin"/>
                </w:r>
                <w:r w:rsidR="005F05EE">
                  <w:rPr>
                    <w:noProof/>
                    <w:webHidden/>
                  </w:rPr>
                  <w:instrText xml:space="preserve"> PAGEREF _Toc513010551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2E24249" w14:textId="2DE8AD3A" w:rsidR="005F05EE" w:rsidRDefault="00FB2D36">
              <w:pPr>
                <w:pStyle w:val="TDC2"/>
                <w:tabs>
                  <w:tab w:val="left" w:pos="731"/>
                  <w:tab w:val="right" w:leader="dot" w:pos="8828"/>
                </w:tabs>
                <w:rPr>
                  <w:rFonts w:eastAsiaTheme="minorEastAsia"/>
                  <w:b w:val="0"/>
                  <w:bCs w:val="0"/>
                  <w:smallCaps w:val="0"/>
                  <w:noProof/>
                  <w:lang w:eastAsia="es-ES"/>
                </w:rPr>
              </w:pPr>
              <w:hyperlink w:anchor="_Toc513010552" w:history="1">
                <w:r w:rsidR="005F05EE" w:rsidRPr="0067422B">
                  <w:rPr>
                    <w:rStyle w:val="Hipervnculo"/>
                    <w:noProof/>
                  </w:rPr>
                  <w:t>2.4.2.</w:t>
                </w:r>
                <w:r w:rsidR="005F05EE">
                  <w:rPr>
                    <w:rFonts w:eastAsiaTheme="minorEastAsia"/>
                    <w:b w:val="0"/>
                    <w:bCs w:val="0"/>
                    <w:smallCaps w:val="0"/>
                    <w:noProof/>
                    <w:lang w:eastAsia="es-ES"/>
                  </w:rPr>
                  <w:tab/>
                </w:r>
                <w:r w:rsidR="005F05EE" w:rsidRPr="0067422B">
                  <w:rPr>
                    <w:rStyle w:val="Hipervnculo"/>
                    <w:noProof/>
                  </w:rPr>
                  <w:t>Servidor de Integración Continua</w:t>
                </w:r>
                <w:r w:rsidR="005F05EE">
                  <w:rPr>
                    <w:noProof/>
                    <w:webHidden/>
                  </w:rPr>
                  <w:tab/>
                </w:r>
                <w:r w:rsidR="005F05EE">
                  <w:rPr>
                    <w:noProof/>
                    <w:webHidden/>
                  </w:rPr>
                  <w:fldChar w:fldCharType="begin"/>
                </w:r>
                <w:r w:rsidR="005F05EE">
                  <w:rPr>
                    <w:noProof/>
                    <w:webHidden/>
                  </w:rPr>
                  <w:instrText xml:space="preserve"> PAGEREF _Toc513010552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4D15BCB7" w14:textId="5AFD8ABA" w:rsidR="005F05EE" w:rsidRDefault="00FB2D36">
              <w:pPr>
                <w:pStyle w:val="TDC2"/>
                <w:tabs>
                  <w:tab w:val="left" w:pos="731"/>
                  <w:tab w:val="right" w:leader="dot" w:pos="8828"/>
                </w:tabs>
                <w:rPr>
                  <w:rFonts w:eastAsiaTheme="minorEastAsia"/>
                  <w:b w:val="0"/>
                  <w:bCs w:val="0"/>
                  <w:smallCaps w:val="0"/>
                  <w:noProof/>
                  <w:lang w:eastAsia="es-ES"/>
                </w:rPr>
              </w:pPr>
              <w:hyperlink w:anchor="_Toc513010553" w:history="1">
                <w:r w:rsidR="005F05EE" w:rsidRPr="0067422B">
                  <w:rPr>
                    <w:rStyle w:val="Hipervnculo"/>
                    <w:noProof/>
                  </w:rPr>
                  <w:t>2.4.3.</w:t>
                </w:r>
                <w:r w:rsidR="005F05EE">
                  <w:rPr>
                    <w:rFonts w:eastAsiaTheme="minorEastAsia"/>
                    <w:b w:val="0"/>
                    <w:bCs w:val="0"/>
                    <w:smallCaps w:val="0"/>
                    <w:noProof/>
                    <w:lang w:eastAsia="es-ES"/>
                  </w:rPr>
                  <w:tab/>
                </w:r>
                <w:r w:rsidR="005F05EE" w:rsidRPr="0067422B">
                  <w:rPr>
                    <w:rStyle w:val="Hipervnculo"/>
                    <w:noProof/>
                  </w:rPr>
                  <w:t>Sistema de documentación</w:t>
                </w:r>
                <w:r w:rsidR="005F05EE">
                  <w:rPr>
                    <w:noProof/>
                    <w:webHidden/>
                  </w:rPr>
                  <w:tab/>
                </w:r>
                <w:r w:rsidR="005F05EE">
                  <w:rPr>
                    <w:noProof/>
                    <w:webHidden/>
                  </w:rPr>
                  <w:fldChar w:fldCharType="begin"/>
                </w:r>
                <w:r w:rsidR="005F05EE">
                  <w:rPr>
                    <w:noProof/>
                    <w:webHidden/>
                  </w:rPr>
                  <w:instrText xml:space="preserve"> PAGEREF _Toc513010553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5F59C49" w14:textId="1E0004A9" w:rsidR="005F05EE" w:rsidRDefault="00FB2D36">
              <w:pPr>
                <w:pStyle w:val="TDC2"/>
                <w:tabs>
                  <w:tab w:val="left" w:pos="731"/>
                  <w:tab w:val="right" w:leader="dot" w:pos="8828"/>
                </w:tabs>
                <w:rPr>
                  <w:rFonts w:eastAsiaTheme="minorEastAsia"/>
                  <w:b w:val="0"/>
                  <w:bCs w:val="0"/>
                  <w:smallCaps w:val="0"/>
                  <w:noProof/>
                  <w:lang w:eastAsia="es-ES"/>
                </w:rPr>
              </w:pPr>
              <w:hyperlink w:anchor="_Toc513010554" w:history="1">
                <w:r w:rsidR="005F05EE" w:rsidRPr="0067422B">
                  <w:rPr>
                    <w:rStyle w:val="Hipervnculo"/>
                    <w:noProof/>
                  </w:rPr>
                  <w:t>2.4.4.</w:t>
                </w:r>
                <w:r w:rsidR="005F05EE">
                  <w:rPr>
                    <w:rFonts w:eastAsiaTheme="minorEastAsia"/>
                    <w:b w:val="0"/>
                    <w:bCs w:val="0"/>
                    <w:smallCaps w:val="0"/>
                    <w:noProof/>
                    <w:lang w:eastAsia="es-ES"/>
                  </w:rPr>
                  <w:tab/>
                </w:r>
                <w:r w:rsidR="005F05EE" w:rsidRPr="0067422B">
                  <w:rPr>
                    <w:rStyle w:val="Hipervnculo"/>
                    <w:noProof/>
                  </w:rPr>
                  <w:t>Calendario</w:t>
                </w:r>
                <w:r w:rsidR="005F05EE">
                  <w:rPr>
                    <w:noProof/>
                    <w:webHidden/>
                  </w:rPr>
                  <w:tab/>
                </w:r>
                <w:r w:rsidR="005F05EE">
                  <w:rPr>
                    <w:noProof/>
                    <w:webHidden/>
                  </w:rPr>
                  <w:fldChar w:fldCharType="begin"/>
                </w:r>
                <w:r w:rsidR="005F05EE">
                  <w:rPr>
                    <w:noProof/>
                    <w:webHidden/>
                  </w:rPr>
                  <w:instrText xml:space="preserve"> PAGEREF _Toc513010554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4A797443" w14:textId="5E5F77CC" w:rsidR="005F05EE" w:rsidRDefault="00FB2D36">
              <w:pPr>
                <w:pStyle w:val="TDC2"/>
                <w:tabs>
                  <w:tab w:val="left" w:pos="731"/>
                  <w:tab w:val="right" w:leader="dot" w:pos="8828"/>
                </w:tabs>
                <w:rPr>
                  <w:rFonts w:eastAsiaTheme="minorEastAsia"/>
                  <w:b w:val="0"/>
                  <w:bCs w:val="0"/>
                  <w:smallCaps w:val="0"/>
                  <w:noProof/>
                  <w:lang w:eastAsia="es-ES"/>
                </w:rPr>
              </w:pPr>
              <w:hyperlink w:anchor="_Toc513010555" w:history="1">
                <w:r w:rsidR="005F05EE" w:rsidRPr="0067422B">
                  <w:rPr>
                    <w:rStyle w:val="Hipervnculo"/>
                    <w:noProof/>
                  </w:rPr>
                  <w:t>2.4.5.</w:t>
                </w:r>
                <w:r w:rsidR="005F05EE">
                  <w:rPr>
                    <w:rFonts w:eastAsiaTheme="minorEastAsia"/>
                    <w:b w:val="0"/>
                    <w:bCs w:val="0"/>
                    <w:smallCaps w:val="0"/>
                    <w:noProof/>
                    <w:lang w:eastAsia="es-ES"/>
                  </w:rPr>
                  <w:tab/>
                </w:r>
                <w:r w:rsidR="005F05EE" w:rsidRPr="0067422B">
                  <w:rPr>
                    <w:rStyle w:val="Hipervnculo"/>
                    <w:noProof/>
                  </w:rPr>
                  <w:t>Cronograma de actividades para la gestión de la configuración</w:t>
                </w:r>
                <w:r w:rsidR="005F05EE">
                  <w:rPr>
                    <w:noProof/>
                    <w:webHidden/>
                  </w:rPr>
                  <w:tab/>
                </w:r>
                <w:r w:rsidR="005F05EE">
                  <w:rPr>
                    <w:noProof/>
                    <w:webHidden/>
                  </w:rPr>
                  <w:fldChar w:fldCharType="begin"/>
                </w:r>
                <w:r w:rsidR="005F05EE">
                  <w:rPr>
                    <w:noProof/>
                    <w:webHidden/>
                  </w:rPr>
                  <w:instrText xml:space="preserve"> PAGEREF _Toc513010555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306DFCB7" w14:textId="5D40148A" w:rsidR="005F05EE" w:rsidRDefault="00FB2D36">
              <w:pPr>
                <w:pStyle w:val="TDC2"/>
                <w:tabs>
                  <w:tab w:val="left" w:pos="731"/>
                  <w:tab w:val="right" w:leader="dot" w:pos="8828"/>
                </w:tabs>
                <w:rPr>
                  <w:rFonts w:eastAsiaTheme="minorEastAsia"/>
                  <w:b w:val="0"/>
                  <w:bCs w:val="0"/>
                  <w:smallCaps w:val="0"/>
                  <w:noProof/>
                  <w:lang w:eastAsia="es-ES"/>
                </w:rPr>
              </w:pPr>
              <w:hyperlink w:anchor="_Toc513010556" w:history="1">
                <w:r w:rsidR="005F05EE" w:rsidRPr="0067422B">
                  <w:rPr>
                    <w:rStyle w:val="Hipervnculo"/>
                    <w:noProof/>
                  </w:rPr>
                  <w:t>2.4.6.</w:t>
                </w:r>
                <w:r w:rsidR="005F05EE">
                  <w:rPr>
                    <w:rFonts w:eastAsiaTheme="minorEastAsia"/>
                    <w:b w:val="0"/>
                    <w:bCs w:val="0"/>
                    <w:smallCaps w:val="0"/>
                    <w:noProof/>
                    <w:lang w:eastAsia="es-ES"/>
                  </w:rPr>
                  <w:tab/>
                </w:r>
                <w:r w:rsidR="005F05EE" w:rsidRPr="0067422B">
                  <w:rPr>
                    <w:rStyle w:val="Hipervnculo"/>
                    <w:noProof/>
                  </w:rPr>
                  <w:t>Cronograma de hitos</w:t>
                </w:r>
                <w:r w:rsidR="005F05EE">
                  <w:rPr>
                    <w:noProof/>
                    <w:webHidden/>
                  </w:rPr>
                  <w:tab/>
                </w:r>
                <w:r w:rsidR="005F05EE">
                  <w:rPr>
                    <w:noProof/>
                    <w:webHidden/>
                  </w:rPr>
                  <w:fldChar w:fldCharType="begin"/>
                </w:r>
                <w:r w:rsidR="005F05EE">
                  <w:rPr>
                    <w:noProof/>
                    <w:webHidden/>
                  </w:rPr>
                  <w:instrText xml:space="preserve"> PAGEREF _Toc513010556 \h </w:instrText>
                </w:r>
                <w:r w:rsidR="005F05EE">
                  <w:rPr>
                    <w:noProof/>
                    <w:webHidden/>
                  </w:rPr>
                </w:r>
                <w:r w:rsidR="005F05EE">
                  <w:rPr>
                    <w:noProof/>
                    <w:webHidden/>
                  </w:rPr>
                  <w:fldChar w:fldCharType="separate"/>
                </w:r>
                <w:r w:rsidR="005F05EE">
                  <w:rPr>
                    <w:noProof/>
                    <w:webHidden/>
                  </w:rPr>
                  <w:t>11</w:t>
                </w:r>
                <w:r w:rsidR="005F05EE">
                  <w:rPr>
                    <w:noProof/>
                    <w:webHidden/>
                  </w:rPr>
                  <w:fldChar w:fldCharType="end"/>
                </w:r>
              </w:hyperlink>
            </w:p>
            <w:p w14:paraId="0684D22C" w14:textId="3170760E" w:rsidR="005F05EE" w:rsidRDefault="00FB2D36">
              <w:pPr>
                <w:pStyle w:val="TDC1"/>
                <w:tabs>
                  <w:tab w:val="left" w:pos="390"/>
                  <w:tab w:val="right" w:leader="dot" w:pos="8828"/>
                </w:tabs>
                <w:rPr>
                  <w:rFonts w:eastAsiaTheme="minorEastAsia"/>
                  <w:b w:val="0"/>
                  <w:bCs w:val="0"/>
                  <w:caps w:val="0"/>
                  <w:noProof/>
                  <w:u w:val="none"/>
                  <w:lang w:eastAsia="es-ES"/>
                </w:rPr>
              </w:pPr>
              <w:hyperlink w:anchor="_Toc513010557" w:history="1">
                <w:r w:rsidR="005F05EE" w:rsidRPr="0067422B">
                  <w:rPr>
                    <w:rStyle w:val="Hipervnculo"/>
                    <w:noProof/>
                  </w:rPr>
                  <w:t>3.</w:t>
                </w:r>
                <w:r w:rsidR="005F05EE">
                  <w:rPr>
                    <w:rFonts w:eastAsiaTheme="minorEastAsia"/>
                    <w:b w:val="0"/>
                    <w:bCs w:val="0"/>
                    <w:caps w:val="0"/>
                    <w:noProof/>
                    <w:u w:val="none"/>
                    <w:lang w:eastAsia="es-ES"/>
                  </w:rPr>
                  <w:tab/>
                </w:r>
                <w:r w:rsidR="005F05EE" w:rsidRPr="0067422B">
                  <w:rPr>
                    <w:rStyle w:val="Hipervnculo"/>
                    <w:noProof/>
                  </w:rPr>
                  <w:t>Actividades de la SCM</w:t>
                </w:r>
                <w:r w:rsidR="005F05EE">
                  <w:rPr>
                    <w:noProof/>
                    <w:webHidden/>
                  </w:rPr>
                  <w:tab/>
                </w:r>
                <w:r w:rsidR="005F05EE">
                  <w:rPr>
                    <w:noProof/>
                    <w:webHidden/>
                  </w:rPr>
                  <w:fldChar w:fldCharType="begin"/>
                </w:r>
                <w:r w:rsidR="005F05EE">
                  <w:rPr>
                    <w:noProof/>
                    <w:webHidden/>
                  </w:rPr>
                  <w:instrText xml:space="preserve"> PAGEREF _Toc513010557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307FA5B9" w14:textId="68D9C85B" w:rsidR="005F05EE" w:rsidRDefault="00FB2D36">
              <w:pPr>
                <w:pStyle w:val="TDC2"/>
                <w:tabs>
                  <w:tab w:val="left" w:pos="561"/>
                  <w:tab w:val="right" w:leader="dot" w:pos="8828"/>
                </w:tabs>
                <w:rPr>
                  <w:rFonts w:eastAsiaTheme="minorEastAsia"/>
                  <w:b w:val="0"/>
                  <w:bCs w:val="0"/>
                  <w:smallCaps w:val="0"/>
                  <w:noProof/>
                  <w:lang w:eastAsia="es-ES"/>
                </w:rPr>
              </w:pPr>
              <w:hyperlink w:anchor="_Toc513010558" w:history="1">
                <w:r w:rsidR="005F05EE" w:rsidRPr="0067422B">
                  <w:rPr>
                    <w:rStyle w:val="Hipervnculo"/>
                    <w:noProof/>
                  </w:rPr>
                  <w:t>3.1.</w:t>
                </w:r>
                <w:r w:rsidR="005F05EE">
                  <w:rPr>
                    <w:rFonts w:eastAsiaTheme="minorEastAsia"/>
                    <w:b w:val="0"/>
                    <w:bCs w:val="0"/>
                    <w:smallCaps w:val="0"/>
                    <w:noProof/>
                    <w:lang w:eastAsia="es-ES"/>
                  </w:rPr>
                  <w:tab/>
                </w:r>
                <w:r w:rsidR="005F05EE" w:rsidRPr="0067422B">
                  <w:rPr>
                    <w:rStyle w:val="Hipervnculo"/>
                    <w:noProof/>
                  </w:rPr>
                  <w:t>Identificación de la Configuración</w:t>
                </w:r>
                <w:r w:rsidR="005F05EE">
                  <w:rPr>
                    <w:noProof/>
                    <w:webHidden/>
                  </w:rPr>
                  <w:tab/>
                </w:r>
                <w:r w:rsidR="005F05EE">
                  <w:rPr>
                    <w:noProof/>
                    <w:webHidden/>
                  </w:rPr>
                  <w:fldChar w:fldCharType="begin"/>
                </w:r>
                <w:r w:rsidR="005F05EE">
                  <w:rPr>
                    <w:noProof/>
                    <w:webHidden/>
                  </w:rPr>
                  <w:instrText xml:space="preserve"> PAGEREF _Toc513010558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2C05657A" w14:textId="57B516F0" w:rsidR="005F05EE" w:rsidRDefault="00FB2D36">
              <w:pPr>
                <w:pStyle w:val="TDC3"/>
                <w:tabs>
                  <w:tab w:val="left" w:pos="731"/>
                  <w:tab w:val="right" w:leader="dot" w:pos="8828"/>
                </w:tabs>
                <w:rPr>
                  <w:rFonts w:eastAsiaTheme="minorEastAsia"/>
                  <w:smallCaps w:val="0"/>
                  <w:noProof/>
                  <w:lang w:eastAsia="es-ES"/>
                </w:rPr>
              </w:pPr>
              <w:hyperlink w:anchor="_Toc513010559" w:history="1">
                <w:r w:rsidR="005F05EE" w:rsidRPr="0067422B">
                  <w:rPr>
                    <w:rStyle w:val="Hipervnculo"/>
                    <w:b/>
                    <w:noProof/>
                    <w:lang w:eastAsia="es-ES_tradnl"/>
                  </w:rPr>
                  <w:t>3.1.1.</w:t>
                </w:r>
                <w:r w:rsidR="005F05EE">
                  <w:rPr>
                    <w:rFonts w:eastAsiaTheme="minorEastAsia"/>
                    <w:smallCaps w:val="0"/>
                    <w:noProof/>
                    <w:lang w:eastAsia="es-ES"/>
                  </w:rPr>
                  <w:tab/>
                </w:r>
                <w:r w:rsidR="005F05EE" w:rsidRPr="0067422B">
                  <w:rPr>
                    <w:rStyle w:val="Hipervnculo"/>
                    <w:b/>
                    <w:noProof/>
                    <w:lang w:eastAsia="es-ES_tradnl"/>
                  </w:rPr>
                  <w:t>Definición de Nomenclatura</w:t>
                </w:r>
                <w:r w:rsidR="005F05EE">
                  <w:rPr>
                    <w:noProof/>
                    <w:webHidden/>
                  </w:rPr>
                  <w:tab/>
                </w:r>
                <w:r w:rsidR="005F05EE">
                  <w:rPr>
                    <w:noProof/>
                    <w:webHidden/>
                  </w:rPr>
                  <w:fldChar w:fldCharType="begin"/>
                </w:r>
                <w:r w:rsidR="005F05EE">
                  <w:rPr>
                    <w:noProof/>
                    <w:webHidden/>
                  </w:rPr>
                  <w:instrText xml:space="preserve"> PAGEREF _Toc513010559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6612C6CB" w14:textId="44E1243E" w:rsidR="005F05EE" w:rsidRDefault="00FB2D36">
              <w:pPr>
                <w:pStyle w:val="TDC3"/>
                <w:tabs>
                  <w:tab w:val="left" w:pos="731"/>
                  <w:tab w:val="right" w:leader="dot" w:pos="8828"/>
                </w:tabs>
                <w:rPr>
                  <w:rFonts w:eastAsiaTheme="minorEastAsia"/>
                  <w:smallCaps w:val="0"/>
                  <w:noProof/>
                  <w:lang w:eastAsia="es-ES"/>
                </w:rPr>
              </w:pPr>
              <w:hyperlink w:anchor="_Toc513010560" w:history="1">
                <w:r w:rsidR="005F05EE" w:rsidRPr="0067422B">
                  <w:rPr>
                    <w:rStyle w:val="Hipervnculo"/>
                    <w:b/>
                    <w:noProof/>
                    <w:lang w:eastAsia="es-ES_tradnl"/>
                  </w:rPr>
                  <w:t>3.1.2.</w:t>
                </w:r>
                <w:r w:rsidR="005F05EE">
                  <w:rPr>
                    <w:rFonts w:eastAsiaTheme="minorEastAsia"/>
                    <w:smallCaps w:val="0"/>
                    <w:noProof/>
                    <w:lang w:eastAsia="es-ES"/>
                  </w:rPr>
                  <w:tab/>
                </w:r>
                <w:r w:rsidR="005F05EE" w:rsidRPr="0067422B">
                  <w:rPr>
                    <w:rStyle w:val="Hipervnculo"/>
                    <w:b/>
                    <w:noProof/>
                    <w:lang w:eastAsia="es-ES_tradnl"/>
                  </w:rPr>
                  <w:t>Lista de clasificación de los CI</w:t>
                </w:r>
                <w:r w:rsidR="005F05EE">
                  <w:rPr>
                    <w:noProof/>
                    <w:webHidden/>
                  </w:rPr>
                  <w:tab/>
                </w:r>
                <w:r w:rsidR="005F05EE">
                  <w:rPr>
                    <w:noProof/>
                    <w:webHidden/>
                  </w:rPr>
                  <w:fldChar w:fldCharType="begin"/>
                </w:r>
                <w:r w:rsidR="005F05EE">
                  <w:rPr>
                    <w:noProof/>
                    <w:webHidden/>
                  </w:rPr>
                  <w:instrText xml:space="preserve"> PAGEREF _Toc513010560 \h </w:instrText>
                </w:r>
                <w:r w:rsidR="005F05EE">
                  <w:rPr>
                    <w:noProof/>
                    <w:webHidden/>
                  </w:rPr>
                </w:r>
                <w:r w:rsidR="005F05EE">
                  <w:rPr>
                    <w:noProof/>
                    <w:webHidden/>
                  </w:rPr>
                  <w:fldChar w:fldCharType="separate"/>
                </w:r>
                <w:r w:rsidR="005F05EE">
                  <w:rPr>
                    <w:noProof/>
                    <w:webHidden/>
                  </w:rPr>
                  <w:t>14</w:t>
                </w:r>
                <w:r w:rsidR="005F05EE">
                  <w:rPr>
                    <w:noProof/>
                    <w:webHidden/>
                  </w:rPr>
                  <w:fldChar w:fldCharType="end"/>
                </w:r>
              </w:hyperlink>
            </w:p>
            <w:p w14:paraId="796152E7" w14:textId="23148420" w:rsidR="005F05EE" w:rsidRDefault="00FB2D36">
              <w:pPr>
                <w:pStyle w:val="TDC3"/>
                <w:tabs>
                  <w:tab w:val="left" w:pos="731"/>
                  <w:tab w:val="right" w:leader="dot" w:pos="8828"/>
                </w:tabs>
                <w:rPr>
                  <w:rFonts w:eastAsiaTheme="minorEastAsia"/>
                  <w:smallCaps w:val="0"/>
                  <w:noProof/>
                  <w:lang w:eastAsia="es-ES"/>
                </w:rPr>
              </w:pPr>
              <w:hyperlink w:anchor="_Toc513010561" w:history="1">
                <w:r w:rsidR="005F05EE" w:rsidRPr="0067422B">
                  <w:rPr>
                    <w:rStyle w:val="Hipervnculo"/>
                    <w:b/>
                    <w:noProof/>
                    <w:lang w:eastAsia="es-ES_tradnl"/>
                  </w:rPr>
                  <w:t>3.1.3.</w:t>
                </w:r>
                <w:r w:rsidR="005F05EE">
                  <w:rPr>
                    <w:rFonts w:eastAsiaTheme="minorEastAsia"/>
                    <w:smallCaps w:val="0"/>
                    <w:noProof/>
                    <w:lang w:eastAsia="es-ES"/>
                  </w:rPr>
                  <w:tab/>
                </w:r>
                <w:r w:rsidR="005F05EE" w:rsidRPr="0067422B">
                  <w:rPr>
                    <w:rStyle w:val="Hipervnculo"/>
                    <w:b/>
                    <w:noProof/>
                    <w:lang w:eastAsia="es-ES_tradnl"/>
                  </w:rPr>
                  <w:t>Nomenclatura de los CI</w:t>
                </w:r>
                <w:r w:rsidR="005F05EE">
                  <w:rPr>
                    <w:noProof/>
                    <w:webHidden/>
                  </w:rPr>
                  <w:tab/>
                </w:r>
                <w:r w:rsidR="005F05EE">
                  <w:rPr>
                    <w:noProof/>
                    <w:webHidden/>
                  </w:rPr>
                  <w:fldChar w:fldCharType="begin"/>
                </w:r>
                <w:r w:rsidR="005F05EE">
                  <w:rPr>
                    <w:noProof/>
                    <w:webHidden/>
                  </w:rPr>
                  <w:instrText xml:space="preserve"> PAGEREF _Toc513010561 \h </w:instrText>
                </w:r>
                <w:r w:rsidR="005F05EE">
                  <w:rPr>
                    <w:noProof/>
                    <w:webHidden/>
                  </w:rPr>
                </w:r>
                <w:r w:rsidR="005F05EE">
                  <w:rPr>
                    <w:noProof/>
                    <w:webHidden/>
                  </w:rPr>
                  <w:fldChar w:fldCharType="separate"/>
                </w:r>
                <w:r w:rsidR="005F05EE">
                  <w:rPr>
                    <w:noProof/>
                    <w:webHidden/>
                  </w:rPr>
                  <w:t>15</w:t>
                </w:r>
                <w:r w:rsidR="005F05EE">
                  <w:rPr>
                    <w:noProof/>
                    <w:webHidden/>
                  </w:rPr>
                  <w:fldChar w:fldCharType="end"/>
                </w:r>
              </w:hyperlink>
            </w:p>
            <w:p w14:paraId="21D8459D" w14:textId="6F090ECE" w:rsidR="00FD0886" w:rsidRDefault="00FD0886">
              <w:r>
                <w:rPr>
                  <w:b/>
                  <w:bCs/>
                </w:rPr>
                <w:fldChar w:fldCharType="end"/>
              </w:r>
            </w:p>
          </w:sdtContent>
        </w:sdt>
        <w:p w14:paraId="00F3679D" w14:textId="77777777" w:rsidR="00FD0886" w:rsidRPr="000E758F" w:rsidRDefault="00FD0886" w:rsidP="000E758F">
          <w:pPr>
            <w:pStyle w:val="Prrafodelista"/>
            <w:spacing w:line="240" w:lineRule="auto"/>
            <w:contextualSpacing w:val="0"/>
            <w:jc w:val="both"/>
          </w:pPr>
        </w:p>
        <w:p w14:paraId="14DAA1C4" w14:textId="77777777" w:rsidR="00FD0886" w:rsidRPr="000E758F" w:rsidRDefault="00FD0886" w:rsidP="000E758F">
          <w:pPr>
            <w:pStyle w:val="Prrafodelista"/>
            <w:spacing w:line="240" w:lineRule="auto"/>
            <w:contextualSpacing w:val="0"/>
            <w:jc w:val="both"/>
          </w:pPr>
        </w:p>
        <w:p w14:paraId="2FBF21A1" w14:textId="77777777" w:rsidR="00FD0886" w:rsidRPr="000E758F" w:rsidRDefault="00FD0886" w:rsidP="000E758F">
          <w:pPr>
            <w:pStyle w:val="Prrafodelista"/>
            <w:spacing w:line="240" w:lineRule="auto"/>
            <w:contextualSpacing w:val="0"/>
            <w:jc w:val="both"/>
          </w:pPr>
        </w:p>
        <w:p w14:paraId="5279EEDC" w14:textId="77777777" w:rsidR="00FD0886" w:rsidRPr="000E758F" w:rsidRDefault="00FD0886" w:rsidP="000E758F">
          <w:pPr>
            <w:pStyle w:val="Prrafodelista"/>
            <w:spacing w:line="240" w:lineRule="auto"/>
            <w:contextualSpacing w:val="0"/>
            <w:jc w:val="both"/>
          </w:pPr>
        </w:p>
        <w:p w14:paraId="12E3AED5" w14:textId="77777777" w:rsidR="000E758F" w:rsidRPr="000E758F" w:rsidRDefault="000E758F" w:rsidP="000E758F">
          <w:pPr>
            <w:pStyle w:val="Prrafodelista"/>
            <w:spacing w:line="240" w:lineRule="auto"/>
            <w:contextualSpacing w:val="0"/>
            <w:jc w:val="both"/>
          </w:pPr>
        </w:p>
        <w:p w14:paraId="1D42B628" w14:textId="77777777" w:rsidR="00E0701C" w:rsidRDefault="00E0701C" w:rsidP="000E758F">
          <w:pPr>
            <w:pStyle w:val="Prrafodelista"/>
            <w:spacing w:line="240" w:lineRule="auto"/>
            <w:contextualSpacing w:val="0"/>
            <w:jc w:val="both"/>
          </w:pPr>
        </w:p>
        <w:p w14:paraId="3C643E7E" w14:textId="77777777" w:rsidR="00E0701C" w:rsidRDefault="00E0701C" w:rsidP="000E758F">
          <w:pPr>
            <w:pStyle w:val="Prrafodelista"/>
            <w:spacing w:line="240" w:lineRule="auto"/>
            <w:contextualSpacing w:val="0"/>
            <w:jc w:val="both"/>
          </w:pPr>
        </w:p>
        <w:p w14:paraId="1261D14B" w14:textId="6CBE38FE" w:rsidR="003D6E25" w:rsidRPr="000E758F" w:rsidRDefault="003C1E08" w:rsidP="000E758F">
          <w:pPr>
            <w:pStyle w:val="Prrafodelista"/>
            <w:spacing w:line="240" w:lineRule="auto"/>
            <w:contextualSpacing w:val="0"/>
            <w:jc w:val="both"/>
          </w:pPr>
          <w:r w:rsidRPr="000E758F">
            <w:br w:type="page"/>
          </w:r>
        </w:p>
      </w:sdtContent>
    </w:sdt>
    <w:p w14:paraId="13F2DB7C" w14:textId="77777777" w:rsidR="000E758F" w:rsidRDefault="000E758F" w:rsidP="000E758F">
      <w:pPr>
        <w:rPr>
          <w:b/>
        </w:rPr>
      </w:pPr>
    </w:p>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3010541"/>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w:t>
      </w:r>
      <w:proofErr w:type="spellStart"/>
      <w:r w:rsidRPr="000E758F">
        <w:t>Smartphones</w:t>
      </w:r>
      <w:proofErr w:type="spellEnd"/>
      <w:r w:rsidRPr="000E758F">
        <w:t>,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3010542"/>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4EC8E9F" w14:textId="6027F5DD" w:rsidR="00065130" w:rsidRDefault="00065130" w:rsidP="004536EC">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0E490439" w14:textId="77777777" w:rsidR="00E0701C" w:rsidRDefault="00E0701C" w:rsidP="00E0701C">
      <w:pPr>
        <w:pStyle w:val="Prrafodelista"/>
        <w:spacing w:after="160" w:line="240" w:lineRule="auto"/>
        <w:ind w:left="426"/>
        <w:contextualSpacing w:val="0"/>
        <w:jc w:val="both"/>
        <w:outlineLvl w:val="1"/>
        <w:rPr>
          <w:b/>
          <w:sz w:val="24"/>
          <w:szCs w:val="24"/>
        </w:rPr>
      </w:pP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3010543"/>
      <w:r w:rsidRPr="00406A1A">
        <w:rPr>
          <w:b/>
          <w:sz w:val="24"/>
          <w:szCs w:val="24"/>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6046AD5" w14:textId="3FFAFE6C" w:rsidR="004536EC" w:rsidRDefault="003C1E08" w:rsidP="000E758F">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1AFF4D94" w14:textId="77777777" w:rsidR="000E758F" w:rsidRPr="00FD0886" w:rsidRDefault="000E758F" w:rsidP="00A94D55">
      <w:pPr>
        <w:spacing w:line="240" w:lineRule="auto"/>
        <w:ind w:left="709"/>
        <w:contextualSpacing/>
        <w:jc w:val="both"/>
        <w:rPr>
          <w:lang w:val="es-ES_tradnl"/>
        </w:rPr>
      </w:pP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3010544"/>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1B22F9A6" w14:textId="5A802017" w:rsidR="000E758F" w:rsidRDefault="009D0E1A" w:rsidP="00A94D55">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005C035A" w14:textId="77777777" w:rsidR="00A94D55" w:rsidRPr="00A94D55" w:rsidRDefault="00A94D55" w:rsidP="00A94D55">
      <w:pPr>
        <w:pStyle w:val="Prrafodelista"/>
        <w:spacing w:after="160" w:line="240" w:lineRule="auto"/>
        <w:ind w:left="1080"/>
        <w:contextualSpacing w:val="0"/>
        <w:jc w:val="both"/>
        <w:rPr>
          <w:lang w:val="es-ES_tradnl"/>
        </w:rPr>
      </w:pP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3010545"/>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B4F7EA6" w14:textId="1BB69824" w:rsidR="00A94D55" w:rsidRPr="00406A1A" w:rsidRDefault="00343332" w:rsidP="00406A1A">
      <w:pPr>
        <w:pStyle w:val="Prrafodelista"/>
        <w:numPr>
          <w:ilvl w:val="0"/>
          <w:numId w:val="1"/>
        </w:numPr>
        <w:spacing w:after="160" w:line="240" w:lineRule="auto"/>
        <w:contextualSpacing w:val="0"/>
        <w:jc w:val="both"/>
        <w:outlineLvl w:val="0"/>
        <w:rPr>
          <w:b/>
          <w:sz w:val="28"/>
          <w:szCs w:val="28"/>
        </w:rPr>
      </w:pPr>
      <w:bookmarkStart w:id="10" w:name="_Toc513010546"/>
      <w:r w:rsidRPr="00406A1A">
        <w:rPr>
          <w:b/>
          <w:sz w:val="28"/>
          <w:szCs w:val="28"/>
        </w:rPr>
        <w:t>Gestión de la SCM</w:t>
      </w:r>
      <w:bookmarkEnd w:id="10"/>
    </w:p>
    <w:p w14:paraId="46F7598C" w14:textId="2F52DFFF" w:rsidR="00406A1A" w:rsidRPr="00406A1A" w:rsidRDefault="00406A1A" w:rsidP="00406A1A">
      <w:pPr>
        <w:pStyle w:val="Prrafodelista"/>
        <w:rPr>
          <w:b/>
        </w:rPr>
      </w:pPr>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3010547"/>
      <w:r w:rsidRPr="00406A1A">
        <w:rPr>
          <w:b/>
          <w:sz w:val="24"/>
          <w:szCs w:val="24"/>
        </w:rPr>
        <w:t>Organización</w:t>
      </w:r>
      <w:bookmarkEnd w:id="11"/>
    </w:p>
    <w:p w14:paraId="05EF8240" w14:textId="318B7F35"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55" w:rsidRPr="00A94D55">
        <w:rPr>
          <w:lang w:val="es-ES_tradnl" w:eastAsia="es-ES_tradnl"/>
        </w:rPr>
        <w:t>Debajo podemos ver un diagrama de integración entre las actividades de proyecto y las de gestión de la configuración (</w:t>
      </w:r>
      <w:r w:rsidR="00A94D55" w:rsidRPr="00A94D55">
        <w:rPr>
          <w:b/>
          <w:lang w:val="es-ES_tradnl" w:eastAsia="es-ES_tradnl"/>
        </w:rPr>
        <w:t>fig. 1</w:t>
      </w:r>
      <w:r w:rsidR="00A94D55" w:rsidRPr="00A94D55">
        <w:rPr>
          <w:lang w:val="es-ES_tradnl" w:eastAsia="es-ES_tradnl"/>
        </w:rPr>
        <w:t>). 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5A2899A5" w14:textId="77777777" w:rsidR="00E0701C" w:rsidRDefault="00E0701C" w:rsidP="00E0701C">
      <w:pPr>
        <w:spacing w:before="200" w:after="0"/>
        <w:jc w:val="center"/>
        <w:rPr>
          <w:b/>
          <w:lang w:val="es-ES_tradnl" w:eastAsia="es-ES_tradnl"/>
        </w:rPr>
      </w:pPr>
      <w:r>
        <w:rPr>
          <w:b/>
          <w:lang w:val="es-ES_tradnl" w:eastAsia="es-ES_tradnl"/>
        </w:rPr>
        <w:lastRenderedPageBreak/>
        <w:t xml:space="preserve">                         </w:t>
      </w:r>
    </w:p>
    <w:p w14:paraId="4EA2EF41" w14:textId="10AFF73A" w:rsidR="00E0701C" w:rsidRPr="00E0701C" w:rsidRDefault="00E0701C" w:rsidP="00E0701C">
      <w:pPr>
        <w:spacing w:after="0" w:line="240" w:lineRule="auto"/>
        <w:contextualSpacing/>
        <w:jc w:val="center"/>
        <w:rPr>
          <w:b/>
          <w:lang w:val="es-ES_tradnl" w:eastAsia="es-ES_tradnl"/>
        </w:rPr>
      </w:pPr>
      <w:r>
        <w:rPr>
          <w:b/>
          <w:lang w:val="es-ES_tradnl" w:eastAsia="es-ES_tradnl"/>
        </w:rPr>
        <w:t>Fig.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5BDBF7C7" w14:textId="45E61781" w:rsidR="00A94D55" w:rsidRDefault="00A94D55" w:rsidP="00A94D55">
      <w:pPr>
        <w:contextualSpacing/>
        <w:rPr>
          <w:lang w:val="es-ES_tradnl"/>
        </w:rPr>
      </w:pP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1D611AF3" w:rsidR="0017633C" w:rsidRPr="00361D5E" w:rsidRDefault="00361D5E" w:rsidP="00361D5E">
      <w:pPr>
        <w:pStyle w:val="Prrafodelista"/>
        <w:numPr>
          <w:ilvl w:val="0"/>
          <w:numId w:val="17"/>
        </w:numPr>
        <w:jc w:val="both"/>
        <w:rPr>
          <w:lang w:val="es-PE"/>
        </w:rPr>
      </w:pPr>
      <w:r w:rsidRPr="00361D5E">
        <w:rPr>
          <w:lang w:val="es-PE"/>
        </w:rPr>
        <w:t>G</w:t>
      </w:r>
      <w:r w:rsidR="0017633C" w:rsidRPr="00361D5E">
        <w:rPr>
          <w:lang w:val="es-PE"/>
        </w:rPr>
        <w:t xml:space="preserve">estión y entrega de </w:t>
      </w:r>
      <w:proofErr w:type="spellStart"/>
      <w:r w:rsidR="0017633C" w:rsidRPr="00361D5E">
        <w:rPr>
          <w:lang w:val="es-PE"/>
        </w:rPr>
        <w:t>release</w:t>
      </w:r>
      <w:proofErr w:type="spellEnd"/>
      <w:r w:rsidR="0017633C" w:rsidRPr="00361D5E">
        <w:rPr>
          <w:lang w:val="es-PE"/>
        </w:rPr>
        <w:t xml:space="preserve"> del software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6364F12D" w:rsidR="00406A1A" w:rsidRPr="006661AC"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3010548"/>
      <w:r w:rsidRPr="00406A1A">
        <w:rPr>
          <w:b/>
          <w:sz w:val="24"/>
          <w:szCs w:val="24"/>
        </w:rPr>
        <w:lastRenderedPageBreak/>
        <w:t>Roles</w:t>
      </w:r>
      <w:bookmarkEnd w:id="12"/>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30C656DF" w14:textId="1B8EADA4"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3010549"/>
      <w:r w:rsidRPr="00406A1A">
        <w:rPr>
          <w:b/>
          <w:sz w:val="24"/>
          <w:szCs w:val="24"/>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3010550"/>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3010551"/>
      <w:r w:rsidRPr="00406A1A">
        <w:rPr>
          <w:b/>
          <w:sz w:val="24"/>
          <w:szCs w:val="24"/>
        </w:rPr>
        <w:t>Repositorio de gestión de código fuente</w:t>
      </w:r>
      <w:bookmarkEnd w:id="15"/>
    </w:p>
    <w:p w14:paraId="13C2777B" w14:textId="77777777" w:rsidR="008E70DC" w:rsidRDefault="005C3454" w:rsidP="008E70DC">
      <w:pPr>
        <w:ind w:left="1080"/>
        <w:jc w:val="both"/>
      </w:pP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3010552"/>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proofErr w:type="gramStart"/>
      <w:r>
        <w:t>actualizara</w:t>
      </w:r>
      <w:proofErr w:type="gramEnd"/>
      <w:r>
        <w:t xml:space="preserve">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3010553"/>
      <w:r w:rsidRPr="00406A1A">
        <w:rPr>
          <w:b/>
          <w:sz w:val="24"/>
          <w:szCs w:val="24"/>
        </w:rPr>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77777777" w:rsidR="003A092C" w:rsidRDefault="005C3454" w:rsidP="003A092C">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203D350" w14:textId="77777777" w:rsidR="00917888" w:rsidRDefault="00917888" w:rsidP="00917888">
      <w:pPr>
        <w:ind w:left="1080"/>
        <w:jc w:val="both"/>
        <w:rPr>
          <w:i/>
        </w:rPr>
      </w:pPr>
      <w:r w:rsidRPr="00AA4514">
        <w:rPr>
          <w:i/>
        </w:rPr>
        <w:t>Arquitectura del servidor de integración continua</w:t>
      </w:r>
    </w:p>
    <w:p w14:paraId="37CE6F71" w14:textId="77777777" w:rsidR="00917888" w:rsidRDefault="00917888" w:rsidP="00917888">
      <w:pPr>
        <w:ind w:left="1080"/>
        <w:jc w:val="both"/>
        <w:rPr>
          <w:i/>
        </w:rPr>
      </w:pPr>
      <w:r>
        <w:rPr>
          <w:rFonts w:ascii="Helvetica" w:hAnsi="Helvetica" w:cs="Helvetica"/>
          <w:noProof/>
          <w:sz w:val="24"/>
          <w:szCs w:val="24"/>
          <w:lang w:eastAsia="es-ES"/>
        </w:rPr>
        <w:drawing>
          <wp:inline distT="0" distB="0" distL="0" distR="0" wp14:anchorId="692C1D58" wp14:editId="5C6EB1FA">
            <wp:extent cx="5612130" cy="36572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657282"/>
                    </a:xfrm>
                    <a:prstGeom prst="rect">
                      <a:avLst/>
                    </a:prstGeom>
                    <a:noFill/>
                    <a:ln>
                      <a:noFill/>
                    </a:ln>
                  </pic:spPr>
                </pic:pic>
              </a:graphicData>
            </a:graphic>
          </wp:inline>
        </w:drawing>
      </w:r>
    </w:p>
    <w:p w14:paraId="0596118E" w14:textId="77777777" w:rsidR="00917888" w:rsidRPr="00AA4514" w:rsidRDefault="00917888" w:rsidP="00917888">
      <w:pPr>
        <w:ind w:left="1080"/>
        <w:jc w:val="both"/>
        <w:rPr>
          <w:i/>
        </w:rPr>
      </w:pPr>
      <w:r>
        <w:rPr>
          <w:i/>
        </w:rPr>
        <w:t>NOTA: La infraestructura será enteramente en AWS</w:t>
      </w:r>
    </w:p>
    <w:p w14:paraId="04502764" w14:textId="77777777" w:rsidR="00917888" w:rsidRDefault="00917888" w:rsidP="003A092C">
      <w:pPr>
        <w:ind w:left="1080"/>
        <w:jc w:val="both"/>
        <w:rPr>
          <w:b/>
        </w:rPr>
      </w:pPr>
    </w:p>
    <w:p w14:paraId="790BE0B3" w14:textId="350BD085" w:rsidR="005D6906" w:rsidRPr="00406A1A" w:rsidRDefault="005D6906" w:rsidP="00406A1A">
      <w:pPr>
        <w:pStyle w:val="Prrafodelista"/>
        <w:numPr>
          <w:ilvl w:val="2"/>
          <w:numId w:val="1"/>
        </w:numPr>
        <w:spacing w:after="160" w:line="240" w:lineRule="auto"/>
        <w:contextualSpacing w:val="0"/>
        <w:jc w:val="both"/>
        <w:outlineLvl w:val="1"/>
        <w:rPr>
          <w:b/>
          <w:sz w:val="24"/>
          <w:szCs w:val="24"/>
        </w:rPr>
      </w:pPr>
      <w:bookmarkStart w:id="18" w:name="_Toc513010554"/>
      <w:r w:rsidRPr="00406A1A">
        <w:rPr>
          <w:b/>
          <w:sz w:val="24"/>
          <w:szCs w:val="24"/>
        </w:rPr>
        <w:t>Calendario</w:t>
      </w:r>
      <w:bookmarkEnd w:id="18"/>
    </w:p>
    <w:p w14:paraId="11AA4E96" w14:textId="6A974464" w:rsidR="005D6906" w:rsidRDefault="005D6906" w:rsidP="00406A1A">
      <w:pPr>
        <w:ind w:left="1080"/>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CE8E7C5" w14:textId="3E2A55BD" w:rsidR="005D6906" w:rsidRDefault="00C006B2" w:rsidP="00406A1A">
      <w:pPr>
        <w:pStyle w:val="Prrafodelista"/>
        <w:numPr>
          <w:ilvl w:val="2"/>
          <w:numId w:val="1"/>
        </w:numPr>
        <w:spacing w:after="160" w:line="240" w:lineRule="auto"/>
        <w:contextualSpacing w:val="0"/>
        <w:jc w:val="both"/>
        <w:outlineLvl w:val="1"/>
        <w:rPr>
          <w:b/>
          <w:sz w:val="24"/>
          <w:szCs w:val="24"/>
        </w:rPr>
      </w:pPr>
      <w:bookmarkStart w:id="19" w:name="_Toc513010555"/>
      <w:r w:rsidRPr="00406A1A">
        <w:rPr>
          <w:b/>
          <w:sz w:val="24"/>
          <w:szCs w:val="24"/>
        </w:rPr>
        <w:t>Cronograma de actividades para la gestión de la configuración</w:t>
      </w:r>
      <w:bookmarkEnd w:id="19"/>
    </w:p>
    <w:p w14:paraId="7927FCDD" w14:textId="77777777" w:rsidR="00406A1A" w:rsidRPr="00406A1A" w:rsidRDefault="00406A1A" w:rsidP="00406A1A">
      <w:pPr>
        <w:pStyle w:val="Prrafodelista"/>
        <w:spacing w:after="160" w:line="240" w:lineRule="auto"/>
        <w:ind w:left="1080"/>
        <w:contextualSpacing w:val="0"/>
        <w:jc w:val="both"/>
        <w:outlineLvl w:val="1"/>
        <w:rPr>
          <w:b/>
          <w:sz w:val="24"/>
          <w:szCs w:val="24"/>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lastRenderedPageBreak/>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lastRenderedPageBreak/>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5A1C9D88" w:rsidR="00C006B2" w:rsidRPr="00406A1A" w:rsidRDefault="00C006B2" w:rsidP="005A362D">
      <w:pPr>
        <w:pStyle w:val="Prrafodelista"/>
        <w:numPr>
          <w:ilvl w:val="2"/>
          <w:numId w:val="1"/>
        </w:numPr>
        <w:spacing w:after="160" w:line="240" w:lineRule="auto"/>
        <w:contextualSpacing w:val="0"/>
        <w:jc w:val="both"/>
        <w:outlineLvl w:val="1"/>
        <w:rPr>
          <w:b/>
          <w:sz w:val="24"/>
          <w:szCs w:val="24"/>
        </w:rPr>
      </w:pPr>
      <w:bookmarkStart w:id="20" w:name="_Toc513010556"/>
      <w:r w:rsidRPr="00406A1A">
        <w:rPr>
          <w:b/>
          <w:sz w:val="24"/>
          <w:szCs w:val="24"/>
        </w:rPr>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2796DC18" w14:textId="558D9B3E" w:rsidR="00361D5E" w:rsidRPr="00E0701C" w:rsidRDefault="00361D5E" w:rsidP="00E0701C">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5A1879EA" w14:textId="77777777" w:rsidR="00361D5E" w:rsidRPr="00361D5E" w:rsidRDefault="00361D5E" w:rsidP="00D01012">
      <w:pPr>
        <w:ind w:left="360"/>
        <w:jc w:val="both"/>
        <w:rPr>
          <w:lang w:eastAsia="es-ES_tradnl"/>
        </w:rPr>
      </w:pPr>
    </w:p>
    <w:p w14:paraId="05270C70" w14:textId="2AD2A742" w:rsidR="00406A1A" w:rsidRDefault="005D6906" w:rsidP="00022524">
      <w:pPr>
        <w:ind w:left="360"/>
        <w:jc w:val="both"/>
        <w:rPr>
          <w:lang w:val="es-ES_tradnl" w:eastAsia="es-ES_tradnl"/>
        </w:rPr>
      </w:pPr>
      <w:r>
        <w:rPr>
          <w:noProof/>
          <w:lang w:eastAsia="es-ES"/>
        </w:rPr>
        <w:lastRenderedPageBreak/>
        <w:drawing>
          <wp:inline distT="0" distB="0" distL="0" distR="0" wp14:anchorId="642153A3" wp14:editId="1223C135">
            <wp:extent cx="5889289" cy="179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1995" cy="1806177"/>
                    </a:xfrm>
                    <a:prstGeom prst="rect">
                      <a:avLst/>
                    </a:prstGeom>
                  </pic:spPr>
                </pic:pic>
              </a:graphicData>
            </a:graphic>
          </wp:inline>
        </w:drawing>
      </w:r>
      <w:r w:rsidR="00D84C85">
        <w:rPr>
          <w:lang w:val="es-ES_tradnl" w:eastAsia="es-ES_tradnl"/>
        </w:rPr>
        <w:br w:type="page"/>
      </w:r>
    </w:p>
    <w:p w14:paraId="6E6745F9" w14:textId="77777777" w:rsidR="00022524" w:rsidRPr="00022524" w:rsidRDefault="00022524" w:rsidP="00022524">
      <w:pPr>
        <w:ind w:left="360"/>
        <w:jc w:val="both"/>
        <w:rPr>
          <w:lang w:val="es-ES_tradnl" w:eastAsia="es-ES_tradnl"/>
        </w:rPr>
      </w:pPr>
    </w:p>
    <w:p w14:paraId="31159C73" w14:textId="621414FD" w:rsidR="00022524" w:rsidRPr="00E0701C" w:rsidRDefault="00D84C85" w:rsidP="00E0701C">
      <w:pPr>
        <w:pStyle w:val="Prrafodelista"/>
        <w:numPr>
          <w:ilvl w:val="0"/>
          <w:numId w:val="1"/>
        </w:numPr>
        <w:spacing w:after="160" w:line="240" w:lineRule="auto"/>
        <w:contextualSpacing w:val="0"/>
        <w:jc w:val="both"/>
        <w:outlineLvl w:val="0"/>
        <w:rPr>
          <w:b/>
          <w:sz w:val="28"/>
          <w:szCs w:val="28"/>
        </w:rPr>
      </w:pPr>
      <w:bookmarkStart w:id="21" w:name="_Toc513010557"/>
      <w:r w:rsidRPr="00406A1A">
        <w:rPr>
          <w:b/>
          <w:sz w:val="28"/>
          <w:szCs w:val="28"/>
        </w:rPr>
        <w:t>Actividades de la SCM</w:t>
      </w:r>
      <w:bookmarkEnd w:id="21"/>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2" w:name="_Toc513010558"/>
      <w:r w:rsidRPr="00022524">
        <w:rPr>
          <w:b/>
          <w:bCs/>
          <w:sz w:val="24"/>
          <w:szCs w:val="24"/>
        </w:rPr>
        <w:t>Identificación de la Configuración</w:t>
      </w:r>
      <w:bookmarkEnd w:id="22"/>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3" w:name="_Toc513010559"/>
      <w:r w:rsidRPr="00022524">
        <w:rPr>
          <w:b/>
          <w:sz w:val="24"/>
          <w:szCs w:val="24"/>
          <w:lang w:eastAsia="es-ES_tradnl"/>
        </w:rPr>
        <w:t>Definición de Nomenclatura</w:t>
      </w:r>
      <w:bookmarkEnd w:id="23"/>
    </w:p>
    <w:p w14:paraId="79F90274" w14:textId="74CDBCB3"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lastRenderedPageBreak/>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lastRenderedPageBreak/>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4" w:name="_Toc513010560"/>
      <w:r w:rsidRPr="00022524">
        <w:rPr>
          <w:b/>
          <w:sz w:val="24"/>
          <w:szCs w:val="24"/>
          <w:lang w:eastAsia="es-ES_tradnl"/>
        </w:rPr>
        <w:t>Lista de clasificación de los CI</w:t>
      </w:r>
      <w:bookmarkEnd w:id="24"/>
    </w:p>
    <w:p w14:paraId="519AB696"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lastRenderedPageBreak/>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43C977F" w:rsidR="00D84C85" w:rsidRPr="00E0701C" w:rsidRDefault="00E0701C" w:rsidP="005F05EE">
      <w:pPr>
        <w:pStyle w:val="Prrafodelista"/>
        <w:numPr>
          <w:ilvl w:val="2"/>
          <w:numId w:val="1"/>
        </w:numPr>
        <w:jc w:val="both"/>
        <w:outlineLvl w:val="2"/>
        <w:rPr>
          <w:b/>
          <w:sz w:val="24"/>
          <w:szCs w:val="24"/>
          <w:lang w:eastAsia="es-ES_tradnl"/>
        </w:rPr>
      </w:pPr>
      <w:bookmarkStart w:id="25" w:name="_Toc513010561"/>
      <w:r w:rsidRPr="00E0701C">
        <w:rPr>
          <w:b/>
          <w:sz w:val="24"/>
          <w:szCs w:val="24"/>
          <w:lang w:eastAsia="es-ES_tradnl"/>
        </w:rPr>
        <w:t>Nomenclatura</w:t>
      </w:r>
      <w:r w:rsidR="00D84C85" w:rsidRPr="00E0701C">
        <w:rPr>
          <w:b/>
          <w:sz w:val="24"/>
          <w:szCs w:val="24"/>
          <w:lang w:eastAsia="es-ES_tradnl"/>
        </w:rPr>
        <w:t xml:space="preserve"> de los CI</w:t>
      </w:r>
      <w:bookmarkEnd w:id="25"/>
    </w:p>
    <w:p w14:paraId="750F8F72" w14:textId="09872766" w:rsidR="00D84C85" w:rsidRDefault="00D84C85" w:rsidP="008E0362">
      <w:pPr>
        <w:ind w:left="1080"/>
        <w:rPr>
          <w:lang w:val="es-ES_tradnl"/>
        </w:rPr>
      </w:pPr>
      <w:r>
        <w:rPr>
          <w:lang w:val="es-ES_tradnl"/>
        </w:rPr>
        <w:t>Se muestra a continuación 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036B4B51" w14:textId="77777777" w:rsidR="00D84C85" w:rsidRPr="00E0701C" w:rsidRDefault="00D84C85" w:rsidP="00E0701C">
      <w:pPr>
        <w:spacing w:after="0" w:line="240" w:lineRule="auto"/>
        <w:rPr>
          <w:b/>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B99EC" w14:textId="77777777" w:rsidR="00FB2D36" w:rsidRDefault="00FB2D36" w:rsidP="00CC106A">
      <w:pPr>
        <w:spacing w:after="0" w:line="240" w:lineRule="auto"/>
      </w:pPr>
      <w:r>
        <w:separator/>
      </w:r>
    </w:p>
  </w:endnote>
  <w:endnote w:type="continuationSeparator" w:id="0">
    <w:p w14:paraId="48FB3FBC" w14:textId="77777777" w:rsidR="00FB2D36" w:rsidRDefault="00FB2D3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6A3692" w14:paraId="724B101E" w14:textId="77777777">
      <w:tc>
        <w:tcPr>
          <w:tcW w:w="918" w:type="dxa"/>
        </w:tcPr>
        <w:p w14:paraId="5E12B0A1" w14:textId="62D9EA6F" w:rsidR="006A3692" w:rsidRPr="00A30F91" w:rsidRDefault="006A3692">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252B4A" w:rsidRPr="00252B4A">
            <w:rPr>
              <w:b/>
              <w:bCs/>
              <w:noProof/>
              <w:sz w:val="24"/>
              <w:szCs w:val="24"/>
              <w14:shadow w14:blurRad="50800" w14:dist="38100" w14:dir="2700000" w14:sx="100000" w14:sy="100000" w14:kx="0" w14:ky="0" w14:algn="tl">
                <w14:srgbClr w14:val="000000">
                  <w14:alpha w14:val="60000"/>
                </w14:srgbClr>
              </w14:shadow>
              <w14:numForm w14:val="oldStyle"/>
            </w:rPr>
            <w:t>17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6A3692" w:rsidRDefault="006A3692">
          <w:pPr>
            <w:pStyle w:val="Piedepgina"/>
          </w:pPr>
        </w:p>
      </w:tc>
    </w:tr>
  </w:tbl>
  <w:p w14:paraId="44B645BC" w14:textId="77777777" w:rsidR="006A3692" w:rsidRDefault="006A3692">
    <w:pPr>
      <w:pStyle w:val="Piedepgina"/>
    </w:pPr>
  </w:p>
  <w:p w14:paraId="1F9E1A6F" w14:textId="77777777" w:rsidR="006A3692" w:rsidRDefault="006A36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09287" w14:textId="77777777" w:rsidR="00FB2D36" w:rsidRDefault="00FB2D36" w:rsidP="00CC106A">
      <w:pPr>
        <w:spacing w:after="0" w:line="240" w:lineRule="auto"/>
      </w:pPr>
      <w:r>
        <w:separator/>
      </w:r>
    </w:p>
  </w:footnote>
  <w:footnote w:type="continuationSeparator" w:id="0">
    <w:p w14:paraId="73CB1D88" w14:textId="77777777" w:rsidR="00FB2D36" w:rsidRDefault="00FB2D36"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6A3692" w14:paraId="01275A4B" w14:textId="77777777" w:rsidTr="00DB255E">
      <w:trPr>
        <w:trHeight w:val="296"/>
      </w:trPr>
      <w:tc>
        <w:tcPr>
          <w:tcW w:w="3490" w:type="pct"/>
          <w:vAlign w:val="bottom"/>
        </w:tcPr>
        <w:p w14:paraId="7B37578C" w14:textId="57CDDCD0" w:rsidR="006A3692" w:rsidRPr="00A362DE" w:rsidRDefault="006A369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4.1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6A3692" w:rsidRDefault="006A3692" w:rsidP="000001AE">
              <w:pPr>
                <w:pStyle w:val="Encabezado"/>
                <w:rPr>
                  <w:color w:val="FFFFFF" w:themeColor="background1"/>
                </w:rPr>
              </w:pPr>
              <w:r>
                <w:rPr>
                  <w:color w:val="FFFFFF" w:themeColor="background1"/>
                </w:rPr>
                <w:t>1 de mayo de 2018</w:t>
              </w:r>
            </w:p>
          </w:tc>
        </w:sdtContent>
      </w:sdt>
    </w:tr>
  </w:tbl>
  <w:p w14:paraId="5DBF965B" w14:textId="77777777" w:rsidR="006A3692" w:rsidRDefault="006A36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5"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7"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9"/>
  </w:num>
  <w:num w:numId="4">
    <w:abstractNumId w:val="0"/>
  </w:num>
  <w:num w:numId="5">
    <w:abstractNumId w:val="4"/>
  </w:num>
  <w:num w:numId="6">
    <w:abstractNumId w:val="15"/>
  </w:num>
  <w:num w:numId="7">
    <w:abstractNumId w:val="5"/>
  </w:num>
  <w:num w:numId="8">
    <w:abstractNumId w:val="13"/>
  </w:num>
  <w:num w:numId="9">
    <w:abstractNumId w:val="10"/>
  </w:num>
  <w:num w:numId="10">
    <w:abstractNumId w:val="7"/>
  </w:num>
  <w:num w:numId="11">
    <w:abstractNumId w:val="1"/>
  </w:num>
  <w:num w:numId="12">
    <w:abstractNumId w:val="16"/>
  </w:num>
  <w:num w:numId="13">
    <w:abstractNumId w:val="6"/>
  </w:num>
  <w:num w:numId="14">
    <w:abstractNumId w:val="2"/>
  </w:num>
  <w:num w:numId="15">
    <w:abstractNumId w:val="8"/>
  </w:num>
  <w:num w:numId="16">
    <w:abstractNumId w:val="12"/>
  </w:num>
  <w:num w:numId="17">
    <w:abstractNumId w:val="14"/>
  </w:num>
  <w:num w:numId="18">
    <w:abstractNumId w:val="19"/>
  </w:num>
  <w:num w:numId="19">
    <w:abstractNumId w:val="3"/>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E758F"/>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4D55"/>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B2D36"/>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DC36B-1E1E-4B91-99B8-30DBE5F0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18</Pages>
  <Words>3455</Words>
  <Characters>19008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Luis05</cp:lastModifiedBy>
  <cp:revision>130</cp:revision>
  <cp:lastPrinted>2017-10-07T19:07:00Z</cp:lastPrinted>
  <dcterms:created xsi:type="dcterms:W3CDTF">2018-03-27T02:32:00Z</dcterms:created>
  <dcterms:modified xsi:type="dcterms:W3CDTF">2018-05-04T04:48:00Z</dcterms:modified>
</cp:coreProperties>
</file>