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ExtraLight-bold.ttf" ContentType="application/x-font-ttf"/>
  <Override PartName="/word/fonts/NunitoExtraLight-boldItalic.ttf" ContentType="application/x-font-ttf"/>
  <Override PartName="/word/fonts/NunitoExtraLight-italic.ttf" ContentType="application/x-font-ttf"/>
  <Override PartName="/word/fonts/NunitoExtra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-901692</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3" name="Shape 1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5" name="Shape 1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7" name="Shape 1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9" name="Shape 19"/>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21" name="Shape 21"/>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23" name="Shape 23"/>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25" name="Shape 25"/>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7" name="Shape 27"/>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8" name="Shape 28"/>
                                                    <pic:cNvPicPr preferRelativeResize="0"/>
                                                  </pic:nvPicPr>
                                                  <pic:blipFill rotWithShape="1">
                                                    <a:blip r:embed="rId9">
                                                      <a:alphaModFix/>
                                                    </a:blip>
                                                    <a:srcRect b="0" l="0" r="0" t="0"/>
                                                    <a:stretch/>
                                                  </pic:blipFill>
                                                  <pic:spPr>
                                                    <a:xfrm>
                                                      <a:off x="3717225" y="175050"/>
                                                      <a:ext cx="3257550" cy="1238250"/>
                                                    </a:xfrm>
                                                    <a:prstGeom prst="rect">
                                                      <a:avLst/>
                                                    </a:prstGeom>
                                                    <a:noFill/>
                                                    <a:ln>
                                                      <a:noFill/>
                                                    </a:ln>
                                                  </pic:spPr>
                                                </pic:pic>
                                                <wps:wsp>
                                                  <wps:cNvSpPr/>
                                                  <wps:cNvPr id="29" name="Shape 29"/>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May 2026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31" name="Shape 31"/>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XStep Design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w:t>
                                                          </w:r>
                                                          <w:r w:rsidDel="00000000" w:rsidR="00000000" w:rsidRPr="00000000">
                                                            <w:rPr>
                                                              <w:rFonts w:ascii="Georgia" w:cs="Georgia" w:eastAsia="Georgia" w:hAnsi="Georgia"/>
                                                              <w:b w:val="0"/>
                                                              <w:i w:val="0"/>
                                                              <w:smallCaps w:val="0"/>
                                                              <w:strike w:val="0"/>
                                                              <w:color w:val="004d5a"/>
                                                              <w:sz w:val="40"/>
                                                              <w:vertAlign w:val="baseline"/>
                                                            </w:rPr>
                                                            <w:t xml:space="preserve">PCV Measurement</w:t>
                                                          </w:r>
                                                        </w:p>
                                                      </w:txbxContent>
                                                    </wps:txbx>
                                                    <wps:bodyPr anchorCtr="0" anchor="t" bIns="45700" lIns="91425" spcFirstLastPara="1" rIns="91425" wrap="square" tIns="45700">
                                                      <a:noAutofit/>
                                                    </wps:bodyPr>
                                                  </wps:wsp>
                                                  <wps:wsp>
                                                    <wps:cNvSpPr/>
                                                    <wps:cNvPr id="32" name="Shape 32"/>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-901692</wp:posOffset>
                </wp:positionH>
                <wp:positionV relativeFrom="paragraph">
                  <wp:posOffset>185420</wp:posOffset>
                </wp:positionV>
                <wp:extent cx="7800975" cy="7240369"/>
                <wp:effectExtent b="0" l="0" r="0" t="0"/>
                <wp:wrapNone/>
                <wp:docPr id="1"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980544925"/>
        <w:docPartObj>
          <w:docPartGallery w:val="Table of Contents"/>
          <w:docPartUnique w:val="1"/>
        </w:docPartObj>
      </w:sdtPr>
      <w:sdtContent>
        <w:p>
          <w:r>
            <w:fldChar w:fldCharType="begin" w:dirty="true"/>
          </w:r>
          <w:r>
            <w:instrText xml:space="preserve"> TOC \h \u \z \t "Heading 1,1,Heading 2,2,Heading 3,3,Heading 4,4,Heading 5,5,Heading 6,6" </w:instrText>
          </w:r>
          <w:r>
            <w:fldChar w:fldCharType="separate"/>
          </w:r>
          <w:r>
            <w:t xml:space="preserve">Right-click and choose Update Field to build the table of contents.</w:t>
          </w:r>
          <w:r>
            <w:fldChar w:fldCharType="end"/>
          </w:r>
        </w:p>
      </w:sdtContent>
    </w:sdt>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bookmarkStart w:colFirst="0" w:colLast="0" w:name="_heading=h.wfeslopbcogw" w:id="0"/>
      <w:bookmarkEnd w:id="0"/>
      <w:r w:rsidDel="00000000" w:rsidR="00000000" w:rsidRPr="00000000">
        <w:rPr>
          <w:rtl w:val="0"/>
        </w:rPr>
      </w:r>
    </w:p>
    <w:p w:rsidR="00000000" w:rsidDel="00000000" w:rsidP="00000000" w:rsidRDefault="00000000" w:rsidRPr="00000000" w14:paraId="00000018">
      <w:pPr>
        <w:ind w:firstLine="432"/>
        <w:rPr/>
      </w:pPr>
      <w:bookmarkStart w:colFirst="0" w:colLast="0" w:name="_heading=h.kxryw2dtlpg9" w:id="1"/>
      <w:bookmarkEnd w:id="1"/>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numPr>
          <w:ilvl w:val="0"/>
          <w:numId w:val="4"/>
        </w:numPr>
        <w:ind w:left="432" w:hanging="432"/>
        <w:rPr/>
      </w:pPr>
      <w:bookmarkStart w:colFirst="0" w:colLast="0" w:name="_heading=h.c4m0rdmnq8c1" w:id="2"/>
      <w:bookmarkEnd w:id="2"/>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01A">
      <w:pPr>
        <w:spacing w:after="200" w:lineRule="auto"/>
        <w:rPr/>
      </w:pPr>
      <w:r w:rsidDel="00000000" w:rsidR="00000000" w:rsidRPr="00000000">
        <w:rPr>
          <w:rtl w:val="0"/>
        </w:rPr>
        <w:t xml:space="preserve">This document outlines the functional and technical design, along with the configuration specifications for the XStep “SMPL: PCV Measurement”. It provides the necessary framework for calculating the average Packed Cell Volume (PCV) to determine the discharge interval. </w:t>
      </w:r>
    </w:p>
    <w:p w:rsidR="00000000" w:rsidDel="00000000" w:rsidP="00000000" w:rsidRDefault="00000000" w:rsidRPr="00000000" w14:paraId="0000001B">
      <w:pPr>
        <w:pStyle w:val="Heading2"/>
        <w:numPr>
          <w:ilvl w:val="0"/>
          <w:numId w:val="4"/>
        </w:numPr>
        <w:ind w:left="432" w:hanging="432"/>
        <w:rPr/>
      </w:pPr>
      <w:bookmarkStart w:colFirst="0" w:colLast="0" w:name="_heading=h.fny6olpdux2l" w:id="3"/>
      <w:bookmarkEnd w:id="3"/>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"SMPL: PCV Measurement" XStep allows operators to dynamically record, calculate, and verify Packed Cell Volume percentages across multiple sample replicates. </w:t>
      </w:r>
    </w:p>
    <w:p w:rsidR="00000000" w:rsidDel="00000000" w:rsidP="00000000" w:rsidRDefault="00000000" w:rsidRPr="00000000" w14:paraId="0000001D">
      <w:pPr>
        <w:rPr/>
      </w:pPr>
      <w:r w:rsidDel="00000000" w:rsidR="00000000" w:rsidRPr="00000000">
        <w:rPr>
          <w:rtl w:val="0"/>
        </w:rPr>
        <w:t xml:space="preserve">The XStep contains several main input parameters:</w:t>
      </w:r>
    </w:p>
    <w:p w:rsidR="00000000" w:rsidDel="00000000" w:rsidP="00000000" w:rsidRDefault="00000000" w:rsidRPr="00000000" w14:paraId="0000001E">
      <w:pPr>
        <w:numPr>
          <w:ilvl w:val="0"/>
          <w:numId w:val="5"/>
        </w:numPr>
        <w:spacing w:after="0" w:lineRule="auto"/>
        <w:ind w:left="720" w:hanging="360"/>
        <w:rPr/>
      </w:pPr>
      <w:r w:rsidDel="00000000" w:rsidR="00000000" w:rsidRPr="00000000">
        <w:rPr>
          <w:rtl w:val="0"/>
        </w:rPr>
        <w:t xml:space="preserve">IV_HEADER - This can be changed in SiMPL MBR to display specific header text for the XStep</w:t>
      </w:r>
    </w:p>
    <w:p w:rsidR="00000000" w:rsidDel="00000000" w:rsidP="00000000" w:rsidRDefault="00000000" w:rsidRPr="00000000" w14:paraId="0000001F">
      <w:pPr>
        <w:numPr>
          <w:ilvl w:val="0"/>
          <w:numId w:val="5"/>
        </w:numPr>
        <w:spacing w:after="0" w:lineRule="auto"/>
        <w:ind w:left="720" w:hanging="360"/>
        <w:rPr/>
      </w:pPr>
      <w:r w:rsidDel="00000000" w:rsidR="00000000" w:rsidRPr="00000000">
        <w:rPr>
          <w:rtl w:val="0"/>
        </w:rPr>
        <w:t xml:space="preserve">IV_INSTR - This can be changed in SiMPL MBR to display a specific set of instructions for the XStep that will be displayed below the header</w:t>
      </w:r>
    </w:p>
    <w:p w:rsidR="00000000" w:rsidDel="00000000" w:rsidP="00000000" w:rsidRDefault="00000000" w:rsidRPr="00000000" w14:paraId="00000020">
      <w:pPr>
        <w:spacing w:after="200" w:lineRule="auto"/>
        <w:rPr/>
      </w:pPr>
      <w:r w:rsidDel="00000000" w:rsidR="00000000" w:rsidRPr="00000000">
        <w:rPr>
          <w:rtl w:val="0"/>
        </w:rPr>
      </w:r>
    </w:p>
    <w:p w:rsidR="00000000" w:rsidDel="00000000" w:rsidP="00000000" w:rsidRDefault="00000000" w:rsidRPr="00000000" w14:paraId="00000021">
      <w:pPr>
        <w:spacing w:after="200" w:lineRule="auto"/>
        <w:rPr/>
      </w:pPr>
      <w:r w:rsidDel="00000000" w:rsidR="00000000" w:rsidRPr="00000000">
        <w:rPr>
          <w:rtl w:val="0"/>
        </w:rPr>
        <w:t xml:space="preserve">The following fields are auto populated in the Xstep: </w:t>
      </w:r>
    </w:p>
    <w:p w:rsidR="00000000" w:rsidDel="00000000" w:rsidP="00000000" w:rsidRDefault="00000000" w:rsidRPr="00000000" w14:paraId="00000022">
      <w:pPr>
        <w:numPr>
          <w:ilvl w:val="0"/>
          <w:numId w:val="2"/>
        </w:numPr>
        <w:spacing w:after="0" w:lineRule="auto"/>
        <w:ind w:left="720" w:hanging="360"/>
        <w:rPr/>
      </w:pPr>
      <w:r w:rsidDel="00000000" w:rsidR="00000000" w:rsidRPr="00000000">
        <w:rPr>
          <w:rtl w:val="0"/>
        </w:rPr>
        <w:t xml:space="preserve">“No.” - Output numeric field which auto-populates sequentially with each add table line. The first output value is “1”</w:t>
      </w:r>
    </w:p>
    <w:p w:rsidR="00000000" w:rsidDel="00000000" w:rsidP="00000000" w:rsidRDefault="00000000" w:rsidRPr="00000000" w14:paraId="00000023">
      <w:pPr>
        <w:numPr>
          <w:ilvl w:val="0"/>
          <w:numId w:val="2"/>
        </w:numPr>
        <w:spacing w:after="0" w:lineRule="auto"/>
        <w:ind w:left="720" w:hanging="360"/>
        <w:rPr>
          <w:u w:val="none"/>
        </w:rPr>
      </w:pPr>
      <w:r w:rsidDel="00000000" w:rsidR="00000000" w:rsidRPr="00000000">
        <w:rPr>
          <w:rtl w:val="0"/>
        </w:rPr>
        <w:t xml:space="preserve">The table rows should be limited to two table rows. </w:t>
      </w:r>
    </w:p>
    <w:p w:rsidR="00000000" w:rsidDel="00000000" w:rsidP="00000000" w:rsidRDefault="00000000" w:rsidRPr="00000000" w14:paraId="00000024">
      <w:pPr>
        <w:spacing w:after="0" w:lineRule="auto"/>
        <w:rPr/>
      </w:pPr>
      <w:r w:rsidDel="00000000" w:rsidR="00000000" w:rsidRPr="00000000">
        <w:rPr>
          <w:rtl w:val="0"/>
        </w:rPr>
      </w:r>
    </w:p>
    <w:p w:rsidR="00000000" w:rsidDel="00000000" w:rsidP="00000000" w:rsidRDefault="00000000" w:rsidRPr="00000000" w14:paraId="00000025">
      <w:pPr>
        <w:spacing w:after="0" w:lineRule="auto"/>
        <w:rPr/>
      </w:pPr>
      <w:r w:rsidDel="00000000" w:rsidR="00000000" w:rsidRPr="00000000">
        <w:rPr>
          <w:rtl w:val="0"/>
        </w:rPr>
        <w:t xml:space="preserve">The operator inputs the following field:</w:t>
      </w:r>
    </w:p>
    <w:p w:rsidR="00000000" w:rsidDel="00000000" w:rsidP="00000000" w:rsidRDefault="00000000" w:rsidRPr="00000000" w14:paraId="00000026">
      <w:pPr>
        <w:numPr>
          <w:ilvl w:val="0"/>
          <w:numId w:val="1"/>
        </w:numPr>
        <w:spacing w:after="0" w:lineRule="auto"/>
        <w:ind w:left="720" w:hanging="360"/>
      </w:pPr>
      <w:r w:rsidDel="00000000" w:rsidR="00000000" w:rsidRPr="00000000">
        <w:rPr>
          <w:rtl w:val="0"/>
        </w:rPr>
        <w:t xml:space="preserve">“Dilution factor” - Input Text </w:t>
      </w:r>
    </w:p>
    <w:p w:rsidR="00000000" w:rsidDel="00000000" w:rsidP="00000000" w:rsidRDefault="00000000" w:rsidRPr="00000000" w14:paraId="00000027">
      <w:pPr>
        <w:spacing w:after="0" w:lineRule="auto"/>
        <w:ind w:left="720" w:firstLine="0"/>
        <w:rPr/>
      </w:pPr>
      <w:r w:rsidDel="00000000" w:rsidR="00000000" w:rsidRPr="00000000">
        <w:rPr>
          <w:rtl w:val="0"/>
        </w:rPr>
      </w:r>
    </w:p>
    <w:p w:rsidR="00000000" w:rsidDel="00000000" w:rsidP="00000000" w:rsidRDefault="00000000" w:rsidRPr="00000000" w14:paraId="00000028">
      <w:pPr>
        <w:spacing w:after="0" w:lineRule="auto"/>
        <w:rPr/>
      </w:pPr>
      <w:r w:rsidDel="00000000" w:rsidR="00000000" w:rsidRPr="00000000">
        <w:rPr>
          <w:rtl w:val="0"/>
        </w:rPr>
        <w:t xml:space="preserve">The operator inputs the following fields in the table:</w:t>
      </w:r>
    </w:p>
    <w:p w:rsidR="00000000" w:rsidDel="00000000" w:rsidP="00000000" w:rsidRDefault="00000000" w:rsidRPr="00000000" w14:paraId="00000029">
      <w:pPr>
        <w:numPr>
          <w:ilvl w:val="0"/>
          <w:numId w:val="1"/>
        </w:numPr>
        <w:spacing w:after="0" w:lineRule="auto"/>
        <w:ind w:left="720" w:hanging="360"/>
        <w:rPr/>
      </w:pPr>
      <w:r w:rsidDel="00000000" w:rsidR="00000000" w:rsidRPr="00000000">
        <w:rPr>
          <w:rtl w:val="0"/>
        </w:rPr>
        <w:t xml:space="preserve">“PCV Result 1” - Input Numeric</w:t>
      </w:r>
    </w:p>
    <w:p w:rsidR="00000000" w:rsidDel="00000000" w:rsidP="00000000" w:rsidRDefault="00000000" w:rsidRPr="00000000" w14:paraId="0000002A">
      <w:pPr>
        <w:numPr>
          <w:ilvl w:val="0"/>
          <w:numId w:val="1"/>
        </w:numPr>
        <w:spacing w:after="0" w:lineRule="auto"/>
        <w:ind w:left="720" w:hanging="360"/>
        <w:rPr/>
      </w:pPr>
      <w:r w:rsidDel="00000000" w:rsidR="00000000" w:rsidRPr="00000000">
        <w:rPr>
          <w:rtl w:val="0"/>
        </w:rPr>
        <w:t xml:space="preserve">“PCV Result 2” - Input Numeric</w:t>
      </w:r>
    </w:p>
    <w:p w:rsidR="00000000" w:rsidDel="00000000" w:rsidP="00000000" w:rsidRDefault="00000000" w:rsidRPr="00000000" w14:paraId="0000002B">
      <w:pPr>
        <w:numPr>
          <w:ilvl w:val="0"/>
          <w:numId w:val="1"/>
        </w:numPr>
        <w:spacing w:after="0" w:lineRule="auto"/>
        <w:ind w:left="720" w:hanging="360"/>
        <w:rPr/>
      </w:pPr>
      <w:r w:rsidDel="00000000" w:rsidR="00000000" w:rsidRPr="00000000">
        <w:rPr>
          <w:rtl w:val="0"/>
        </w:rPr>
        <w:t xml:space="preserve">“PCV Result 3” - Input Numeric</w:t>
      </w:r>
    </w:p>
    <w:p w:rsidR="00000000" w:rsidDel="00000000" w:rsidP="00000000" w:rsidRDefault="00000000" w:rsidRPr="00000000" w14:paraId="0000002C">
      <w:pPr>
        <w:spacing w:after="0" w:lineRule="auto"/>
        <w:rPr/>
      </w:pPr>
      <w:r w:rsidDel="00000000" w:rsidR="00000000" w:rsidRPr="00000000">
        <w:rPr>
          <w:rtl w:val="0"/>
        </w:rPr>
      </w:r>
    </w:p>
    <w:p w:rsidR="00000000" w:rsidDel="00000000" w:rsidP="00000000" w:rsidRDefault="00000000" w:rsidRPr="00000000" w14:paraId="0000002D">
      <w:pPr>
        <w:spacing w:after="200" w:lineRule="auto"/>
        <w:rPr/>
      </w:pPr>
      <w:r w:rsidDel="00000000" w:rsidR="00000000" w:rsidRPr="00000000">
        <w:rPr>
          <w:rtl w:val="0"/>
        </w:rPr>
        <w:t xml:space="preserve">The operator selects from the dropdown measurement whether a total sample volume of 40µL or 25µL will be used for the subsequent calculation. </w:t>
      </w:r>
    </w:p>
    <w:p w:rsidR="00000000" w:rsidDel="00000000" w:rsidP="00000000" w:rsidRDefault="00000000" w:rsidRPr="00000000" w14:paraId="0000002E">
      <w:pPr>
        <w:numPr>
          <w:ilvl w:val="0"/>
          <w:numId w:val="3"/>
        </w:numPr>
        <w:spacing w:after="0" w:lineRule="auto"/>
        <w:ind w:left="720" w:hanging="360"/>
      </w:pPr>
      <w:r w:rsidDel="00000000" w:rsidR="00000000" w:rsidRPr="00000000">
        <w:rPr>
          <w:rtl w:val="0"/>
        </w:rPr>
        <w:t xml:space="preserve">“Total Sample Volume (µL)” - Dropdown Input</w:t>
      </w:r>
    </w:p>
    <w:p w:rsidR="00000000" w:rsidDel="00000000" w:rsidP="00000000" w:rsidRDefault="00000000" w:rsidRPr="00000000" w14:paraId="0000002F">
      <w:pPr>
        <w:spacing w:after="0" w:lineRule="auto"/>
        <w:ind w:left="720" w:firstLine="0"/>
        <w:rPr/>
      </w:pPr>
      <w:r w:rsidDel="00000000" w:rsidR="00000000" w:rsidRPr="00000000">
        <w:rPr>
          <w:rtl w:val="0"/>
        </w:rPr>
      </w:r>
    </w:p>
    <w:p w:rsidR="00000000" w:rsidDel="00000000" w:rsidP="00000000" w:rsidRDefault="00000000" w:rsidRPr="00000000" w14:paraId="00000030">
      <w:pPr>
        <w:spacing w:after="200" w:lineRule="auto"/>
        <w:rPr/>
      </w:pPr>
      <w:r w:rsidDel="00000000" w:rsidR="00000000" w:rsidRPr="00000000">
        <w:rPr>
          <w:rtl w:val="0"/>
        </w:rPr>
        <w:t xml:space="preserve">The % PCV Result is calculated the same for all three values based on the selected total sample volume. </w:t>
      </w:r>
    </w:p>
    <w:p w:rsidR="00000000" w:rsidDel="00000000" w:rsidP="00000000" w:rsidRDefault="00000000" w:rsidRPr="00000000" w14:paraId="00000031">
      <w:pPr>
        <w:spacing w:after="200" w:lineRule="auto"/>
        <w:rPr/>
      </w:pPr>
      <w:r w:rsidDel="00000000" w:rsidR="00000000" w:rsidRPr="00000000">
        <w:rPr/>
        <w:drawing>
          <wp:inline distB="114300" distT="114300" distL="114300" distR="114300">
            <wp:extent cx="2933700" cy="523875"/>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933700"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numPr>
          <w:ilvl w:val="0"/>
          <w:numId w:val="2"/>
        </w:numPr>
        <w:spacing w:after="0" w:lineRule="auto"/>
        <w:ind w:left="720" w:hanging="360"/>
      </w:pPr>
      <w:r w:rsidDel="00000000" w:rsidR="00000000" w:rsidRPr="00000000">
        <w:rPr>
          <w:rtl w:val="0"/>
        </w:rPr>
        <w:t xml:space="preserve">“%PCV Result 1” - Output Numeric</w:t>
      </w:r>
    </w:p>
    <w:p w:rsidR="00000000" w:rsidDel="00000000" w:rsidP="00000000" w:rsidRDefault="00000000" w:rsidRPr="00000000" w14:paraId="00000033">
      <w:pPr>
        <w:numPr>
          <w:ilvl w:val="0"/>
          <w:numId w:val="2"/>
        </w:numPr>
        <w:spacing w:after="0" w:lineRule="auto"/>
        <w:ind w:left="720" w:hanging="360"/>
      </w:pPr>
      <w:r w:rsidDel="00000000" w:rsidR="00000000" w:rsidRPr="00000000">
        <w:rPr>
          <w:rtl w:val="0"/>
        </w:rPr>
        <w:t xml:space="preserve">“%PCV Result 2” - Output Numeric</w:t>
      </w:r>
    </w:p>
    <w:p w:rsidR="00000000" w:rsidDel="00000000" w:rsidP="00000000" w:rsidRDefault="00000000" w:rsidRPr="00000000" w14:paraId="00000034">
      <w:pPr>
        <w:numPr>
          <w:ilvl w:val="0"/>
          <w:numId w:val="2"/>
        </w:numPr>
        <w:spacing w:after="0" w:lineRule="auto"/>
        <w:ind w:left="720" w:hanging="360"/>
      </w:pPr>
      <w:r w:rsidDel="00000000" w:rsidR="00000000" w:rsidRPr="00000000">
        <w:rPr>
          <w:rtl w:val="0"/>
        </w:rPr>
        <w:t xml:space="preserve">“%PCV Result 3” - Output Numeric</w:t>
      </w:r>
    </w:p>
    <w:p w:rsidR="00000000" w:rsidDel="00000000" w:rsidP="00000000" w:rsidRDefault="00000000" w:rsidRPr="00000000" w14:paraId="00000035">
      <w:pPr>
        <w:spacing w:after="0" w:lineRule="auto"/>
        <w:rPr/>
      </w:pPr>
      <w:r w:rsidDel="00000000" w:rsidR="00000000" w:rsidRPr="00000000">
        <w:rPr>
          <w:rtl w:val="0"/>
        </w:rPr>
      </w:r>
    </w:p>
    <w:p w:rsidR="00000000" w:rsidDel="00000000" w:rsidP="00000000" w:rsidRDefault="00000000" w:rsidRPr="00000000" w14:paraId="00000036">
      <w:pPr>
        <w:spacing w:after="0" w:lineRule="auto"/>
        <w:rPr/>
      </w:pPr>
      <w:r w:rsidDel="00000000" w:rsidR="00000000" w:rsidRPr="00000000">
        <w:rPr>
          <w:rtl w:val="0"/>
        </w:rPr>
        <w:t xml:space="preserve">The sum of %PCV Results is calculated by adding all three %PCV values together</w:t>
      </w:r>
    </w:p>
    <w:p w:rsidR="00000000" w:rsidDel="00000000" w:rsidP="00000000" w:rsidRDefault="00000000" w:rsidRPr="00000000" w14:paraId="00000037">
      <w:pPr>
        <w:numPr>
          <w:ilvl w:val="0"/>
          <w:numId w:val="2"/>
        </w:numPr>
        <w:spacing w:after="0" w:lineRule="auto"/>
        <w:ind w:left="720" w:hanging="360"/>
        <w:rPr/>
      </w:pPr>
      <w:r w:rsidDel="00000000" w:rsidR="00000000" w:rsidRPr="00000000">
        <w:rPr>
          <w:rtl w:val="0"/>
        </w:rPr>
        <w:t xml:space="preserve">“Sum of %PCV Results” - Output Numeric</w:t>
      </w:r>
    </w:p>
    <w:p w:rsidR="00000000" w:rsidDel="00000000" w:rsidP="00000000" w:rsidRDefault="00000000" w:rsidRPr="00000000" w14:paraId="00000038">
      <w:pPr>
        <w:spacing w:after="0" w:lineRule="auto"/>
        <w:ind w:left="0" w:firstLine="0"/>
        <w:rPr/>
      </w:pPr>
      <w:r w:rsidDel="00000000" w:rsidR="00000000" w:rsidRPr="00000000">
        <w:rPr>
          <w:rtl w:val="0"/>
        </w:rPr>
      </w:r>
    </w:p>
    <w:p w:rsidR="00000000" w:rsidDel="00000000" w:rsidP="00000000" w:rsidRDefault="00000000" w:rsidRPr="00000000" w14:paraId="00000039">
      <w:pPr>
        <w:spacing w:after="200" w:lineRule="auto"/>
        <w:rPr/>
      </w:pPr>
      <w:r w:rsidDel="00000000" w:rsidR="00000000" w:rsidRPr="00000000">
        <w:rPr>
          <w:rtl w:val="0"/>
        </w:rPr>
        <w:t xml:space="preserve">The Average PCV is calculated by dividing the Sum of % PCV Results by 3:</w:t>
      </w:r>
    </w:p>
    <w:p w:rsidR="00000000" w:rsidDel="00000000" w:rsidP="00000000" w:rsidRDefault="00000000" w:rsidRPr="00000000" w14:paraId="0000003A">
      <w:pPr>
        <w:numPr>
          <w:ilvl w:val="0"/>
          <w:numId w:val="3"/>
        </w:numPr>
        <w:spacing w:after="200" w:lineRule="auto"/>
        <w:ind w:left="720" w:hanging="360"/>
        <w:rPr/>
      </w:pPr>
      <w:r w:rsidDel="00000000" w:rsidR="00000000" w:rsidRPr="00000000">
        <w:rPr>
          <w:rtl w:val="0"/>
        </w:rPr>
        <w:t xml:space="preserve">“Average PCV” - Output Numeric</w:t>
      </w:r>
    </w:p>
    <w:p w:rsidR="00000000" w:rsidDel="00000000" w:rsidP="00000000" w:rsidRDefault="00000000" w:rsidRPr="00000000" w14:paraId="0000003B">
      <w:pPr>
        <w:spacing w:after="0" w:lineRule="auto"/>
        <w:ind w:left="0" w:firstLine="0"/>
        <w:rPr/>
      </w:pPr>
      <w:r w:rsidDel="00000000" w:rsidR="00000000" w:rsidRPr="00000000">
        <w:rPr>
          <w:rtl w:val="0"/>
        </w:rPr>
      </w:r>
    </w:p>
    <w:p w:rsidR="00000000" w:rsidDel="00000000" w:rsidP="00000000" w:rsidRDefault="00000000" w:rsidRPr="00000000" w14:paraId="0000003C">
      <w:pPr>
        <w:spacing w:after="200" w:lineRule="auto"/>
        <w:rPr/>
      </w:pPr>
      <w:r w:rsidDel="00000000" w:rsidR="00000000" w:rsidRPr="00000000">
        <w:rPr>
          <w:b w:val="1"/>
          <w:bCs w:val="1"/>
          <w:rtl w:val="0"/>
        </w:rPr>
        <w:t xml:space="preserve">Functional Design</w:t>
      </w:r>
      <w:r w:rsidDel="00000000" w:rsidR="00000000" w:rsidRPr="00000000">
        <w:rPr>
          <w:rtl w:val="0"/>
        </w:rPr>
      </w:r>
    </w:p>
    <w:p w:rsidR="00000000" w:rsidDel="00000000" w:rsidP="00000000" w:rsidRDefault="00000000" w:rsidRPr="00000000" w14:paraId="0000003D">
      <w:pPr>
        <w:spacing w:after="200" w:lineRule="auto"/>
        <w:rPr/>
      </w:pPr>
      <w:r w:rsidDel="00000000" w:rsidR="00000000" w:rsidRPr="00000000">
        <w:rPr/>
        <w:drawing>
          <wp:inline distB="114300" distT="114300" distL="114300" distR="114300">
            <wp:extent cx="5943600" cy="2476500"/>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00" w:lineRule="auto"/>
        <w:rPr/>
      </w:pPr>
      <w:r w:rsidDel="00000000" w:rsidR="00000000" w:rsidRPr="00000000">
        <w:rPr>
          <w:rtl w:val="0"/>
        </w:rPr>
      </w:r>
    </w:p>
    <w:p w:rsidR="00000000" w:rsidDel="00000000" w:rsidP="00000000" w:rsidRDefault="00000000" w:rsidRPr="00000000" w14:paraId="0000003F">
      <w:pPr>
        <w:pStyle w:val="Heading2"/>
        <w:numPr>
          <w:ilvl w:val="0"/>
          <w:numId w:val="4"/>
        </w:numPr>
        <w:ind w:left="432" w:hanging="432"/>
        <w:rPr/>
      </w:pPr>
      <w:bookmarkStart w:colFirst="0" w:colLast="0" w:name="_heading=h.o0ii5s4rbvsj" w:id="4"/>
      <w:bookmarkEnd w:id="4"/>
      <w:r w:rsidDel="00000000" w:rsidR="00000000" w:rsidRPr="00000000">
        <w:rPr>
          <w:b w:val="1"/>
          <w:bCs w:val="1"/>
          <w:rtl w:val="0"/>
        </w:rPr>
        <w:t xml:space="preserve">Reasons for developing</w:t>
      </w:r>
      <w:r w:rsidDel="00000000" w:rsidR="00000000" w:rsidRPr="00000000">
        <w:rPr>
          <w:rtl w:val="0"/>
        </w:rPr>
      </w:r>
    </w:p>
    <w:p w:rsidR="00000000" w:rsidDel="00000000" w:rsidP="00000000" w:rsidRDefault="00000000" w:rsidRPr="00000000" w14:paraId="00000040">
      <w:pPr>
        <w:spacing w:after="200" w:lineRule="auto"/>
        <w:rPr/>
      </w:pPr>
      <w:r w:rsidDel="00000000" w:rsidR="00000000" w:rsidRPr="00000000">
        <w:rPr>
          <w:rtl w:val="0"/>
        </w:rPr>
        <w:t xml:space="preserve">The implementation of the SMPL: PCV Measurement XStep is required to transition manual, paper-based Packed Cell Volume tracking into a fully compliant, automated electronic workflow. PCV is a critical process parameter (CPP) directly linked to biomass estimation and downstream yield optimization. By integrating this step into the SiMPL EBR framework, the system eliminates human error related to manual math equations, guarantees that sample processing remains strictly bounded to a maximum of two key samples, and enforces dual-signature GMP accountability. This ensures data integrity, minimizes deviations on the manufacturing floor, and accelerates batch release cycles. </w:t>
      </w:r>
    </w:p>
    <w:p w:rsidR="00000000" w:rsidDel="00000000" w:rsidP="00000000" w:rsidRDefault="00000000" w:rsidRPr="00000000" w14:paraId="00000041">
      <w:pPr>
        <w:pStyle w:val="Heading2"/>
        <w:numPr>
          <w:ilvl w:val="0"/>
          <w:numId w:val="4"/>
        </w:numPr>
        <w:spacing w:after="200" w:lineRule="auto"/>
        <w:ind w:left="432" w:hanging="432"/>
        <w:rPr/>
      </w:pPr>
      <w:bookmarkStart w:colFirst="0" w:colLast="0" w:name="_heading=h.dnx5t5vxluyt" w:id="5"/>
      <w:bookmarkEnd w:id="5"/>
      <w:r w:rsidDel="00000000" w:rsidR="00000000" w:rsidRPr="00000000">
        <w:rPr>
          <w:b w:val="1"/>
          <w:bCs w:val="1"/>
          <w:rtl w:val="0"/>
        </w:rPr>
        <w:t xml:space="preserve">Authorization</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Signature Strategies SS000201 - SiMPL Done By and SS000202 - SiMPL Checked By are created and assigned to the Authorization Groups AGDS0001 PI step Done By SS and AGDS0002 PI step Checked By SS. This ensures that at least two users are required to successfully sign off the process step. The first user signs off in the Performed By field and a second user signs the Witnessed By field.</w:t>
      </w:r>
    </w:p>
    <w:p w:rsidR="00000000" w:rsidDel="00000000" w:rsidP="00000000" w:rsidRDefault="00000000" w:rsidRPr="00000000" w14:paraId="00000043">
      <w:pPr>
        <w:pStyle w:val="Heading2"/>
        <w:numPr>
          <w:ilvl w:val="0"/>
          <w:numId w:val="4"/>
        </w:numPr>
        <w:ind w:left="432" w:hanging="432"/>
        <w:rPr/>
      </w:pPr>
      <w:bookmarkStart w:colFirst="0" w:colLast="0" w:name="_heading=h.vyq5w5gpi0ay" w:id="6"/>
      <w:bookmarkEnd w:id="6"/>
      <w:r w:rsidDel="00000000" w:rsidR="00000000" w:rsidRPr="00000000">
        <w:rPr>
          <w:b w:val="1"/>
          <w:bCs w:val="1"/>
          <w:rtl w:val="0"/>
        </w:rPr>
        <w:t xml:space="preserve">Assumptions/ Dependencies </w:t>
      </w:r>
      <w:r w:rsidDel="00000000" w:rsidR="00000000" w:rsidRPr="00000000">
        <w:rPr>
          <w:rtl w:val="0"/>
        </w:rPr>
      </w:r>
    </w:p>
    <w:tbl>
      <w:tblPr>
        <w:tblStyle w:val="Table1"/>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signing signature fields is an approved user in the system with the correct access configuration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Master Data has been set up correctly</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function modules return the correct calculation output values.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function module can successfully pull the data into the output fields</w:t>
            </w:r>
          </w:p>
        </w:tc>
      </w:tr>
    </w:tbl>
    <w:p w:rsidR="00000000" w:rsidDel="00000000" w:rsidP="00000000" w:rsidRDefault="00000000" w:rsidRPr="00000000" w14:paraId="0000004E">
      <w:pPr>
        <w:spacing w:after="0" w:lineRule="auto"/>
        <w:rPr>
          <w:color w:val="ff0000"/>
          <w:highlight w:val="white"/>
        </w:rPr>
      </w:pPr>
      <w:r w:rsidDel="00000000" w:rsidR="00000000" w:rsidRPr="00000000">
        <w:rPr>
          <w:rtl w:val="0"/>
        </w:rPr>
      </w:r>
    </w:p>
    <w:p w:rsidR="00000000" w:rsidDel="00000000" w:rsidP="00000000" w:rsidRDefault="00000000" w:rsidRPr="00000000" w14:paraId="0000004F">
      <w:pPr>
        <w:pStyle w:val="Heading2"/>
        <w:widowControl w:val="0"/>
        <w:numPr>
          <w:ilvl w:val="0"/>
          <w:numId w:val="4"/>
        </w:numPr>
        <w:ind w:left="432" w:hanging="432"/>
        <w:rPr/>
      </w:pPr>
      <w:bookmarkStart w:colFirst="0" w:colLast="0" w:name="_heading=h.5rgt7aoqcfkh" w:id="7"/>
      <w:bookmarkEnd w:id="7"/>
      <w:r w:rsidDel="00000000" w:rsidR="00000000" w:rsidRPr="00000000">
        <w:rPr>
          <w:b w:val="1"/>
          <w:bCs w:val="1"/>
          <w:rtl w:val="0"/>
        </w:rPr>
        <w:t xml:space="preserve">Validation Checks</w:t>
      </w:r>
      <w:r w:rsidDel="00000000" w:rsidR="00000000" w:rsidRPr="00000000">
        <w:rPr>
          <w:rtl w:val="0"/>
        </w:rPr>
      </w:r>
    </w:p>
    <w:tbl>
      <w:tblPr>
        <w:tblStyle w:val="Table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User Signature rejected due to an incorrect username or password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User accepts error message and re-enter the correct username and password</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Mandatory field data not captured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7">
            <w:pPr>
              <w:rPr>
                <w:rFonts w:ascii="Calibri" w:cs="Calibri" w:eastAsia="Calibri" w:hAnsi="Calibri"/>
              </w:rPr>
            </w:pPr>
            <w:r w:rsidDel="00000000" w:rsidR="00000000" w:rsidRPr="00000000">
              <w:rPr>
                <w:rFonts w:ascii="Calibri" w:cs="Calibri" w:eastAsia="Calibri" w:hAnsi="Calibri"/>
                <w:rtl w:val="0"/>
              </w:rPr>
              <w:t xml:space="preserve"> A validation error is displayed - capture mandatory fields.</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Calculation incorrect.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9">
            <w:pPr>
              <w:rPr>
                <w:rFonts w:ascii="Calibri" w:cs="Calibri" w:eastAsia="Calibri" w:hAnsi="Calibri"/>
              </w:rPr>
            </w:pPr>
            <w:r w:rsidDel="00000000" w:rsidR="00000000" w:rsidRPr="00000000">
              <w:rPr>
                <w:rFonts w:ascii="Calibri" w:cs="Calibri" w:eastAsia="Calibri" w:hAnsi="Calibri"/>
                <w:rtl w:val="0"/>
              </w:rPr>
              <w:t xml:space="preserve">Verify function modules. </w:t>
            </w:r>
          </w:p>
        </w:tc>
      </w:tr>
    </w:tbl>
    <w:p w:rsidR="00000000" w:rsidDel="00000000" w:rsidP="00000000" w:rsidRDefault="00000000" w:rsidRPr="00000000" w14:paraId="0000005A">
      <w:pPr>
        <w:spacing w:after="0" w:lineRule="auto"/>
        <w:rPr/>
      </w:pP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tl w:val="0"/>
        </w:rPr>
      </w:r>
    </w:p>
    <w:p w:rsidR="00000000" w:rsidDel="00000000" w:rsidP="00000000" w:rsidRDefault="00000000" w:rsidRPr="00000000" w14:paraId="0000005C">
      <w:pPr>
        <w:pStyle w:val="Heading2"/>
        <w:numPr>
          <w:ilvl w:val="0"/>
          <w:numId w:val="4"/>
        </w:numPr>
        <w:ind w:left="432" w:hanging="432"/>
        <w:rPr/>
      </w:pPr>
      <w:bookmarkStart w:colFirst="0" w:colLast="0" w:name="_heading=h.9gq30fhig0b3" w:id="8"/>
      <w:bookmarkEnd w:id="8"/>
      <w:r w:rsidDel="00000000" w:rsidR="00000000" w:rsidRPr="00000000">
        <w:rPr>
          <w:b w:val="1"/>
          <w:bCs w:val="1"/>
          <w:rtl w:val="0"/>
        </w:rPr>
        <w:t xml:space="preserve">XStep Layout Design</w:t>
      </w:r>
      <w:r w:rsidDel="00000000" w:rsidR="00000000" w:rsidRPr="00000000">
        <w:rPr>
          <w:rtl w:val="0"/>
        </w:rPr>
      </w:r>
    </w:p>
    <w:p w:rsidR="00000000" w:rsidDel="00000000" w:rsidP="00000000" w:rsidRDefault="00000000" w:rsidRPr="00000000" w14:paraId="0000005D">
      <w:pPr>
        <w:spacing w:after="120" w:before="120" w:line="240" w:lineRule="auto"/>
        <w:rPr/>
      </w:pPr>
      <w:sdt>
        <w:sdtPr>
          <w:id w:val="562454644"/>
          <w:tag w:val="goog_rdk_0"/>
        </w:sdtPr>
        <w:sdtContent>
          <w:commentRangeStart w:id="0"/>
        </w:sdtContent>
      </w:sdt>
      <w:sdt>
        <w:sdtPr>
          <w:id w:val="1606617125"/>
          <w:tag w:val="goog_rdk_1"/>
        </w:sdtPr>
        <w:sdtContent>
          <w:commentRangeStart w:id="1"/>
        </w:sdtContent>
      </w:sdt>
      <w:r w:rsidDel="00000000" w:rsidR="00000000" w:rsidRPr="00000000">
        <w:rPr>
          <w:rtl w:val="0"/>
        </w:rPr>
        <w:t xml:space="preserve">*EBR screenshot will be added once development and testing have been completed. </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E">
      <w:pPr>
        <w:spacing w:after="120" w:before="120" w:line="240" w:lineRule="auto"/>
        <w:rPr/>
      </w:pPr>
      <w:r w:rsidDel="00000000" w:rsidR="00000000" w:rsidRPr="00000000">
        <w:rPr>
          <w:rtl w:val="0"/>
        </w:rPr>
      </w:r>
    </w:p>
    <w:p w:rsidR="00000000" w:rsidDel="00000000" w:rsidP="00000000" w:rsidRDefault="00000000" w:rsidRPr="00000000" w14:paraId="0000005F">
      <w:pPr>
        <w:pStyle w:val="Heading2"/>
        <w:numPr>
          <w:ilvl w:val="0"/>
          <w:numId w:val="4"/>
        </w:numPr>
        <w:spacing w:before="120" w:line="240" w:lineRule="auto"/>
        <w:ind w:left="432" w:hanging="432"/>
        <w:rPr/>
      </w:pPr>
      <w:bookmarkStart w:id="13" w:name="_heading=h.efa54cd28fc" w:colFirst="0" w:colLast="0"/>
      <w:r w:rsidDel="00000000" w:rsidR="00000000" w:rsidRPr="00000000">
        <w:rPr>
          <w:b w:val="1"/>
          <w:bCs w:val="1"/>
          <w:rtl w:val="0"/>
        </w:rPr>
        <w:t xml:space="preserve">Function Module(s)</w:t>
      </w:r>
      <w:bookmarkEnd w:id="13"/>
    </w:p>
    <w:p>
      <w:pPr/>
      <w:r>
        <w:rPr>
          <w:b/>
        </w:rPr>
        <w:t>Function: /SMPL/PPPI_FM_CALC_EXECUTE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IV_VAL1</w:t>
            </w:r>
          </w:p>
        </w:tc>
        <w:tc>
          <w:tcPr>
            <w:tcW w:type="dxa" w:w="3075"/>
          </w:tcPr>
          <w:p>
            <w:pPr/>
            <w:r/>
            <w:r>
              <w:rPr>
                <w:b w:val="0"/>
              </w:rPr>
              <w:t>F</w:t>
            </w:r>
          </w:p>
        </w:tc>
        <w:tc>
          <w:tcPr>
            <w:tcW w:type="dxa" w:w="3075"/>
          </w:tcPr>
          <w:p>
            <w:pPr/>
            <w:r/>
            <w:r>
              <w:rPr>
                <w:b w:val="0"/>
              </w:rPr>
              <w:t>Floating point (value 1)</w:t>
            </w:r>
          </w:p>
        </w:tc>
      </w:tr>
      <w:tr>
        <w:tc>
          <w:tcPr>
            <w:tcW w:type="dxa" w:w="3075"/>
          </w:tcPr>
          <w:p>
            <w:pPr/>
            <w:r/>
            <w:r>
              <w:rPr>
                <w:b w:val="0"/>
              </w:rPr>
              <w:t>IV_TYPE1</w:t>
            </w:r>
          </w:p>
        </w:tc>
        <w:tc>
          <w:tcPr>
            <w:tcW w:type="dxa" w:w="3075"/>
          </w:tcPr>
          <w:p>
            <w:pPr/>
            <w:r/>
            <w:r>
              <w:rPr>
                <w:b w:val="0"/>
              </w:rPr>
              <w:t>CHAR1</w:t>
            </w:r>
          </w:p>
        </w:tc>
        <w:tc>
          <w:tcPr>
            <w:tcW w:type="dxa" w:w="3075"/>
          </w:tcPr>
          <w:p>
            <w:pPr/>
            <w:r/>
            <w:r>
              <w:rPr>
                <w:b w:val="0"/>
              </w:rPr>
              <w:t>Character 1 (operation 1)</w:t>
            </w:r>
          </w:p>
        </w:tc>
      </w:tr>
      <w:tr>
        <w:tc>
          <w:tcPr>
            <w:tcW w:type="dxa" w:w="3075"/>
          </w:tcPr>
          <w:p>
            <w:pPr/>
            <w:r/>
            <w:r>
              <w:rPr>
                <w:b w:val="0"/>
              </w:rPr>
              <w:t>IV_VAL2</w:t>
            </w:r>
          </w:p>
        </w:tc>
        <w:tc>
          <w:tcPr>
            <w:tcW w:type="dxa" w:w="3075"/>
          </w:tcPr>
          <w:p>
            <w:pPr/>
            <w:r/>
            <w:r>
              <w:rPr>
                <w:b w:val="0"/>
              </w:rPr>
              <w:t>F</w:t>
            </w:r>
          </w:p>
        </w:tc>
        <w:tc>
          <w:tcPr>
            <w:tcW w:type="dxa" w:w="3075"/>
          </w:tcPr>
          <w:p>
            <w:pPr/>
            <w:r/>
            <w:r>
              <w:rPr>
                <w:b w:val="0"/>
              </w:rPr>
              <w:t>Floating point (value 2)</w:t>
            </w:r>
          </w:p>
        </w:tc>
      </w:tr>
      <w:tr>
        <w:tc>
          <w:tcPr>
            <w:tcW w:type="dxa" w:w="3075"/>
          </w:tcPr>
          <w:p>
            <w:pPr/>
            <w:r/>
            <w:r>
              <w:rPr>
                <w:b w:val="0"/>
              </w:rPr>
              <w:t>IV_TYPE2</w:t>
            </w:r>
          </w:p>
        </w:tc>
        <w:tc>
          <w:tcPr>
            <w:tcW w:type="dxa" w:w="3075"/>
          </w:tcPr>
          <w:p>
            <w:pPr/>
            <w:r/>
            <w:r>
              <w:rPr>
                <w:b w:val="0"/>
              </w:rPr>
              <w:t>I</w:t>
            </w:r>
          </w:p>
        </w:tc>
        <w:tc>
          <w:tcPr>
            <w:tcW w:type="dxa" w:w="3075"/>
          </w:tcPr>
          <w:p>
            <w:pPr/>
            <w:r/>
            <w:r>
              <w:rPr>
                <w:b w:val="0"/>
              </w:rPr>
              <w:t>Integer (operation 2)</w:t>
            </w:r>
          </w:p>
        </w:tc>
      </w:tr>
      <w:tr>
        <w:tc>
          <w:tcPr>
            <w:tcW w:type="dxa" w:w="3075"/>
          </w:tcPr>
          <w:p>
            <w:pPr/>
            <w:r/>
            <w:r>
              <w:rPr>
                <w:b w:val="0"/>
              </w:rPr>
              <w:t>IV_VAL3</w:t>
            </w:r>
          </w:p>
        </w:tc>
        <w:tc>
          <w:tcPr>
            <w:tcW w:type="dxa" w:w="3075"/>
          </w:tcPr>
          <w:p>
            <w:pPr/>
            <w:r/>
            <w:r>
              <w:rPr>
                <w:b w:val="0"/>
              </w:rPr>
              <w:t>F</w:t>
            </w:r>
          </w:p>
        </w:tc>
        <w:tc>
          <w:tcPr>
            <w:tcW w:type="dxa" w:w="3075"/>
          </w:tcPr>
          <w:p>
            <w:pPr/>
            <w:r/>
            <w:r>
              <w:rPr>
                <w:b w:val="0"/>
              </w:rPr>
              <w:t>Floating point (value 3)</w:t>
            </w:r>
          </w:p>
        </w:tc>
      </w:tr>
      <w:tr>
        <w:tc>
          <w:tcPr>
            <w:tcW w:type="dxa" w:w="3075"/>
          </w:tcPr>
          <w:p>
            <w:pPr/>
            <w:r/>
            <w:r>
              <w:rPr>
                <w:b w:val="0"/>
              </w:rPr>
              <w:t>IV_RESULT_UOM</w:t>
            </w:r>
          </w:p>
        </w:tc>
        <w:tc>
          <w:tcPr>
            <w:tcW w:type="dxa" w:w="3075"/>
          </w:tcPr>
          <w:p>
            <w:pPr/>
            <w:r/>
            <w:r>
              <w:rPr>
                <w:b w:val="0"/>
              </w:rPr>
              <w:t>ERFME</w:t>
            </w:r>
          </w:p>
        </w:tc>
        <w:tc>
          <w:tcPr>
            <w:tcW w:type="dxa" w:w="3075"/>
          </w:tcPr>
          <w:p>
            <w:pPr/>
            <w:r/>
            <w:r>
              <w:rPr>
                <w:b w:val="0"/>
              </w:rPr>
              <w:t>Unit of measure of entry (result UOM)</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EV_RESULT</w:t>
            </w:r>
          </w:p>
        </w:tc>
        <w:tc>
          <w:tcPr>
            <w:tcW w:type="dxa" w:w="3075"/>
          </w:tcPr>
          <w:p>
            <w:pPr/>
            <w:r/>
            <w:r>
              <w:rPr>
                <w:b w:val="0"/>
              </w:rPr>
              <w:t>F</w:t>
            </w:r>
          </w:p>
        </w:tc>
        <w:tc>
          <w:tcPr>
            <w:tcW w:type="dxa" w:w="3075"/>
          </w:tcPr>
          <w:p>
            <w:pPr/>
            <w:r/>
            <w:r>
              <w:rPr>
                <w:b w:val="0"/>
              </w:rPr>
              <w:t>Floating point (calculated result)</w:t>
            </w:r>
          </w:p>
        </w:tc>
      </w:tr>
      <w:tr>
        <w:tc>
          <w:tcPr>
            <w:tcW w:type="dxa" w:w="3075"/>
          </w:tcPr>
          <w:p>
            <w:pPr/>
            <w:r/>
            <w:r>
              <w:rPr>
                <w:b w:val="0"/>
              </w:rPr>
              <w:t>EV_RESULT_OUT</w:t>
            </w:r>
          </w:p>
        </w:tc>
        <w:tc>
          <w:tcPr>
            <w:tcW w:type="dxa" w:w="3075"/>
          </w:tcPr>
          <w:p>
            <w:pPr/>
            <w:r/>
            <w:r>
              <w:rPr>
                <w:b w:val="0"/>
              </w:rPr>
              <w:t>CHAR30</w:t>
            </w:r>
          </w:p>
        </w:tc>
        <w:tc>
          <w:tcPr>
            <w:tcW w:type="dxa" w:w="3075"/>
          </w:tcPr>
          <w:p>
            <w:pPr/>
            <w:r/>
            <w:r>
              <w:rPr>
                <w:b w:val="0"/>
              </w:rPr>
              <w:t>Character 30 (formatted result)</w:t>
            </w:r>
          </w:p>
        </w:tc>
      </w:tr>
    </w:tbl>
    <w:p>
      <w:pPr/>
    </w:p>
    <w:p>
      <w:pPr/>
      <w:r>
        <w:rPr>
          <w:b/>
        </w:rPr>
        <w:t>Function: /SMPL/PPPI_FM_INITIAL_ACTIVE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IV_ACTIVE</w:t>
            </w:r>
          </w:p>
        </w:tc>
        <w:tc>
          <w:tcPr>
            <w:tcW w:type="dxa" w:w="3075"/>
          </w:tcPr>
          <w:p>
            <w:pPr/>
            <w:r/>
            <w:r>
              <w:rPr>
                <w:b w:val="0"/>
              </w:rPr>
              <w:t>CHAR1</w:t>
            </w:r>
          </w:p>
        </w:tc>
        <w:tc>
          <w:tcPr>
            <w:tcW w:type="dxa" w:w="3075"/>
          </w:tcPr>
          <w:p>
            <w:pPr/>
            <w:r/>
            <w:r>
              <w:rPr>
                <w:b w:val="0"/>
              </w:rPr>
              <w:t>N/A</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Function: /SMPL/MBR_DEP_CHECK_ACTIVE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IM_PHASE</w:t>
            </w:r>
          </w:p>
        </w:tc>
        <w:tc>
          <w:tcPr>
            <w:tcW w:type="dxa" w:w="3075"/>
          </w:tcPr>
          <w:p>
            <w:pPr/>
            <w:r/>
            <w:r>
              <w:rPr>
                <w:b w:val="0"/>
              </w:rPr>
              <w:t>VORNR</w:t>
            </w:r>
          </w:p>
        </w:tc>
        <w:tc>
          <w:tcPr>
            <w:tcW w:type="dxa" w:w="3075"/>
          </w:tcPr>
          <w:p>
            <w:pPr/>
            <w:r/>
            <w:r>
              <w:rPr>
                <w:b w:val="0"/>
              </w:rPr>
            </w:r>
          </w:p>
        </w:tc>
      </w:tr>
      <w:tr>
        <w:tc>
          <w:tcPr>
            <w:tcW w:type="dxa" w:w="3075"/>
          </w:tcPr>
          <w:p>
            <w:pPr/>
            <w:r/>
            <w:r>
              <w:rPr>
                <w:b w:val="0"/>
              </w:rPr>
              <w:t>IM_AUFNR</w:t>
            </w:r>
          </w:p>
        </w:tc>
        <w:tc>
          <w:tcPr>
            <w:tcW w:type="dxa" w:w="3075"/>
          </w:tcPr>
          <w:p>
            <w:pPr/>
            <w:r/>
            <w:r>
              <w:rPr>
                <w:b w:val="0"/>
              </w:rPr>
              <w:t>AUFNR</w:t>
            </w:r>
          </w:p>
        </w:tc>
        <w:tc>
          <w:tcPr>
            <w:tcW w:type="dxa" w:w="3075"/>
          </w:tcPr>
          <w:p>
            <w:pPr/>
            <w:r/>
            <w:r>
              <w:rPr>
                <w:b w:val="0"/>
              </w:rPr>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r>
          </w:p>
        </w:tc>
      </w:tr>
      <w:tr>
        <w:tc>
          <w:tcPr>
            <w:tcW w:type="dxa" w:w="3075"/>
          </w:tcPr>
          <w:p>
            <w:pPr/>
            <w:r/>
            <w:r>
              <w:rPr>
                <w:b w:val="0"/>
              </w:rPr>
              <w:t>IM_PLANT</w:t>
            </w:r>
          </w:p>
        </w:tc>
        <w:tc>
          <w:tcPr>
            <w:tcW w:type="dxa" w:w="3075"/>
          </w:tcPr>
          <w:p>
            <w:pPr/>
            <w:r/>
            <w:r>
              <w:rPr>
                <w:b w:val="0"/>
              </w:rPr>
              <w:t>WERKS_D</w:t>
            </w:r>
          </w:p>
        </w:tc>
        <w:tc>
          <w:tcPr>
            <w:tcW w:type="dxa" w:w="3075"/>
          </w:tcPr>
          <w:p>
            <w:pPr/>
            <w:r/>
            <w:r>
              <w:rPr>
                <w:b w:val="0"/>
              </w:rPr>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r>
          </w:p>
        </w:tc>
      </w:tr>
    </w:tbl>
    <w:p>
      <w:pPr/>
    </w:p>
    <w:p w:rsidR="00000000" w:rsidDel="00000000" w:rsidP="00000000" w:rsidRDefault="00000000" w:rsidRPr="00000000" w14:paraId="0000005F">
      <w:pPr>
        <w:pStyle w:val="Heading2"/>
        <w:numPr>
          <w:ilvl w:val="0"/>
          <w:numId w:val="4"/>
        </w:numPr>
        <w:spacing w:before="120" w:line="240" w:lineRule="auto"/>
        <w:ind w:left="432" w:hanging="432"/>
        <w:rPr/>
      </w:pPr>
      <w:bookmarkStart w:id="14" w:name="_heading=h.989d38a76ca" w:colFirst="0" w:colLast="0"/>
      <w:r w:rsidDel="00000000" w:rsidR="00000000" w:rsidRPr="00000000">
        <w:rPr>
          <w:b w:val="1"/>
          <w:bCs w:val="1"/>
          <w:rtl w:val="0"/>
        </w:rPr>
        <w:t xml:space="preserve">Pseudocode</w:t>
      </w:r>
      <w:bookmarkEnd w:id="14"/>
    </w:p>
    <w:p>
      <w:pPr/>
      <w:r>
        <w:rPr>
          <w:b/>
        </w:rPr>
        <w:t>Function: /SMPL/PPPI_FM_CALC_EXECUTE</w:t>
      </w:r>
    </w:p>
    <w:p>
      <w:pPr/>
      <w:r>
        <w:rPr>
          <w:b w:val="0"/>
        </w:rPr>
        <w:t>1. Purpose</w:t>
      </w:r>
    </w:p>
    <w:p>
      <w:pPr/>
      <w:r>
        <w:rPr>
          <w:b w:val="0"/>
        </w:rPr>
        <w:t>A generic two-step calculation engine for XStep formulas. It applies one arithmetic operation to two values and, optionally, a second operation with a third value, then formats the result with a unit of measure for display.</w:t>
      </w:r>
    </w:p>
    <w:p>
      <w:pPr/>
      <w:r>
        <w:rPr>
          <w:b w:val="0"/>
        </w:rPr>
        <w:t>2. Input Parameters</w:t>
      </w:r>
    </w:p>
    <w:p>
      <w:pPr>
        <w:ind w:left="360"/>
      </w:pPr>
      <w:r>
        <w:t>•  IV_VAL1 / IV_VAL2 – the first operands.</w:t>
      </w:r>
    </w:p>
    <w:p>
      <w:pPr>
        <w:ind w:left="360"/>
      </w:pPr>
      <w:r>
        <w:t>•  IV_TYPE1 – the first operation (add, subtract, multiply, divide, or absolute-difference).</w:t>
      </w:r>
    </w:p>
    <w:p>
      <w:pPr>
        <w:ind w:left="360"/>
      </w:pPr>
      <w:r>
        <w:t>•  IV_TYPE2 / IV_VAL3 – optional second operation and its operand, applied to the intermediate result.</w:t>
      </w:r>
    </w:p>
    <w:p>
      <w:pPr>
        <w:ind w:left="360"/>
      </w:pPr>
      <w:r>
        <w:t>•  IV_RESULT_UOM – optional unit of measure used when formatting the output.</w:t>
      </w:r>
    </w:p>
    <w:p>
      <w:pPr/>
      <w:r>
        <w:rPr>
          <w:b w:val="0"/>
        </w:rPr>
        <w:t>3. Export Parameters</w:t>
      </w:r>
    </w:p>
    <w:p>
      <w:pPr>
        <w:ind w:left="360"/>
      </w:pPr>
      <w:r>
        <w:t>•  EV_RESULT – the numeric calculation result.</w:t>
      </w:r>
    </w:p>
    <w:p>
      <w:pPr>
        <w:ind w:left="360"/>
      </w:pPr>
      <w:r>
        <w:t>•  EV_RESULT_OUT – the formatted result string (value with UOM).</w:t>
      </w:r>
    </w:p>
    <w:p>
      <w:pPr/>
      <w:r>
        <w:rPr>
          <w:b w:val="0"/>
        </w:rPr>
        <w:t>4. Processing Logic</w:t>
      </w:r>
    </w:p>
    <w:p>
      <w:pPr/>
      <w:r>
        <w:rPr>
          <w:b w:val="0"/>
        </w:rPr>
        <w:t>a. If IV_VAL1 &gt; 0, apply the first operation (IV_TYPE1) to IV_VAL1 and IV_VAL2 — add, subtract, multiply, divide (guarding against divide-by-zero → 0), or absolute difference.</w:t>
      </w:r>
    </w:p>
    <w:p>
      <w:pPr/>
      <w:r>
        <w:rPr>
          <w:b w:val="0"/>
        </w:rPr>
        <w:t>b. If a result was produced and IV_TYPE2 is supplied, apply the second operation with IV_VAL3 to the intermediate result (same operation set, same divide-by-zero guard).</w:t>
      </w:r>
    </w:p>
    <w:p>
      <w:pPr/>
      <w:r>
        <w:rPr>
          <w:b w:val="0"/>
        </w:rPr>
        <w:t>c. Call /SMPL/PPPI_FM_OUTPUT_VALUE with the result and IV_RESULT_UOM to produce the formatted display string EV_RESULT_OUT.</w:t>
      </w:r>
    </w:p>
    <w:p>
      <w:pPr/>
      <w:r>
        <w:rPr>
          <w:b w:val="0"/>
        </w:rPr>
        <w:t>Output</w:t>
      </w:r>
    </w:p>
    <w:p>
      <w:pPr>
        <w:ind w:left="360"/>
      </w:pPr>
      <w:r>
        <w:t>•  EV_RESULT (numeric) and EV_RESULT_OUT (formatted with UOM).</w:t>
      </w:r>
    </w:p>
    <w:p>
      <w:pPr/>
      <w:r>
        <w:rPr>
          <w:b w:val="0"/>
        </w:rPr>
        <w:t>Additional Notes</w:t>
      </w:r>
    </w:p>
    <w:p>
      <w:pPr/>
      <w:r>
        <w:rPr>
          <w:b w:val="0"/>
        </w:rPr>
        <w:t>Error Handling:</w:t>
      </w:r>
    </w:p>
    <w:p>
      <w:pPr>
        <w:ind w:left="360"/>
      </w:pPr>
      <w:r>
        <w:t>•  No exceptions; division by zero yields a result of 0.</w:t>
      </w:r>
    </w:p>
    <w:p>
      <w:pPr/>
      <w:r>
        <w:rPr>
          <w:b w:val="0"/>
        </w:rPr>
        <w:t>Dependencies:</w:t>
      </w:r>
    </w:p>
    <w:p>
      <w:pPr>
        <w:ind w:left="360"/>
      </w:pPr>
      <w:r>
        <w:t>•  Function module /SMPL/PPPI_FM_OUTPUT_VALUE; calculation-type constants (plus/minus/multiply/divide/abs-minus).</w:t>
      </w:r>
    </w:p>
    <w:p>
      <w:pPr/>
      <w:r>
        <w:rPr>
          <w:b w:val="0"/>
        </w:rPr>
        <w:t>Assumptions:</w:t>
      </w:r>
    </w:p>
    <w:p>
      <w:pPr>
        <w:ind w:left="360"/>
      </w:pPr>
      <w:r>
        <w:t>•  IV_VAL1 greater than zero indicates a calculation should be attempted; the operation-type codes match the configured calculation constants.</w:t>
      </w:r>
    </w:p>
    <w:p>
      <w:pPr/>
    </w:p>
    <w:p>
      <w:pPr/>
      <w:r>
        <w:rPr>
          <w:b/>
        </w:rPr>
        <w:t>Function: /SMPL/PPPI_FM_INITIAL_ACTIVE</w:t>
      </w:r>
    </w:p>
    <w:p>
      <w:pPr/>
      <w:r>
        <w:rPr>
          <w:b w:val="0"/>
        </w:rPr>
        <w:t>1. Initialization</w:t>
      </w:r>
    </w:p>
    <w:p>
      <w:pPr/>
      <w:r>
        <w:rPr>
          <w:b w:val="0"/>
        </w:rPr>
        <w:t>a. Input parameter IV_ACTIVE is optionally provided by the calling logic.</w:t>
      </w:r>
    </w:p>
    <w:p>
      <w:pPr/>
      <w:r>
        <w:rPr>
          <w:b w:val="0"/>
        </w:rPr>
        <w:t>b. Constants gc_yes, gc_no, and gc_inside_range are assumed to be defined globally in the context of the function module.</w:t>
      </w:r>
    </w:p>
    <w:p>
      <w:pPr/>
      <w:r>
        <w:rPr>
          <w:b w:val="0"/>
        </w:rPr>
        <w:t>2. Active Flag Evaluation</w:t>
      </w:r>
    </w:p>
    <w:p>
      <w:pPr/>
      <w:r>
        <w:rPr>
          <w:b w:val="0"/>
        </w:rPr>
        <w:t>a. The function checks if the input value IV_ACTIVE falls within the expected valid range, represented by gc_inside_range.</w:t>
      </w:r>
    </w:p>
    <w:p>
      <w:pPr/>
      <w:r>
        <w:rPr>
          <w:b w:val="0"/>
        </w:rPr>
        <w:t>b. Based on the result:</w:t>
      </w:r>
    </w:p>
    <w:p>
      <w:pPr>
        <w:ind w:left="360"/>
      </w:pPr>
      <w:r>
        <w:t>•  If the input value is not equal to gc_inside_range, the XStep is marked as inactive by setting EV_ACTIVE = gc_no.</w:t>
      </w:r>
    </w:p>
    <w:p>
      <w:pPr>
        <w:ind w:left="360"/>
      </w:pPr>
      <w:r>
        <w:t>•  If the input value is equal to gc_inside_range, the XStep is marked as active by setting EV_ACTIVE = gc_yes.</w:t>
      </w:r>
    </w:p>
    <w:p>
      <w:pPr/>
      <w:r>
        <w:rPr>
          <w:b w:val="0"/>
        </w:rPr>
        <w:t>3. Output Assignment</w:t>
      </w:r>
    </w:p>
    <w:p>
      <w:pPr/>
      <w:r>
        <w:rPr>
          <w:b w:val="0"/>
        </w:rPr>
        <w:t>a. The evaluated result is returned in the EV_ACTIVE export parameter for use by the calling logic (e.g., XStep configuration, PI sheet rendering).</w:t>
      </w:r>
    </w:p>
    <w:p>
      <w:pPr/>
      <w:r>
        <w:rPr>
          <w:b w:val="0"/>
        </w:rPr>
        <w:t>Additional Notes</w:t>
      </w:r>
    </w:p>
    <w:p>
      <w:pPr>
        <w:ind w:left="360"/>
      </w:pPr>
      <w:r>
        <w:t>•  This is a simple normalization function that abstracts how activation flags are interpreted for PPPI XSteps.</w:t>
      </w:r>
    </w:p>
    <w:p>
      <w:pPr>
        <w:ind w:left="360"/>
      </w:pPr>
      <w:r>
        <w:t>•  The use of constants (gc_yes, gc_no, gc_inside_range) aligns the logic with broader application settings or standards.</w:t>
      </w:r>
    </w:p>
    <w:p>
      <w:pPr>
        <w:ind w:left="360"/>
      </w:pPr>
      <w:r>
        <w:t>•  Input is optional, so defaulting behavior can be configured outside this function.</w:t>
      </w:r>
    </w:p>
    <w:p>
      <w:pPr/>
    </w:p>
    <w:p>
      <w:pPr/>
      <w:r>
        <w:rPr>
          <w:b/>
        </w:rPr>
        <w:t>Function: /SMPL/MBR_DEP_CHECK_ACTIVE</w:t>
      </w:r>
    </w:p>
    <w:p>
      <w:pPr/>
      <w:r>
        <w:rPr>
          <w:b w:val="0"/>
        </w:rPr>
        <w:t>1. Initialization</w:t>
      </w:r>
    </w:p>
    <w:p>
      <w:pPr/>
      <w:r>
        <w:rPr>
          <w:b w:val="0"/>
        </w:rPr>
        <w:t>a. Input parameters provide context for determining whether an MBR step can be activated:</w:t>
      </w:r>
    </w:p>
    <w:p>
      <w:pPr>
        <w:ind w:left="360"/>
      </w:pPr>
      <w:r>
        <w:t>•  IM_CONTROL_RECIPE (POC_DOCID) – Control recipe ID identifying the batch instruction.</w:t>
      </w:r>
    </w:p>
    <w:p>
      <w:pPr>
        <w:ind w:left="360"/>
      </w:pPr>
      <w:r>
        <w:t>•  IM_PHASE (VORNR) (Optional) – Operation or phase within the process order.</w:t>
      </w:r>
    </w:p>
    <w:p>
      <w:pPr>
        <w:ind w:left="360"/>
      </w:pPr>
      <w:r>
        <w:t>•  IM_AUFNR (AUFNR) (Optional) – Process order number associated with the step.</w:t>
      </w:r>
    </w:p>
    <w:p>
      <w:pPr>
        <w:ind w:left="360"/>
      </w:pPr>
      <w:r>
        <w:t>•  IM_STEP_UUID (/SMPL/MBR_SOG_UUID) – Unique step identifier (SOG).</w:t>
      </w:r>
    </w:p>
    <w:p>
      <w:pPr>
        <w:ind w:left="360"/>
      </w:pPr>
      <w:r>
        <w:t>•  IM_PLANT (WERKS_D) – Plant code for process context.</w:t>
      </w:r>
    </w:p>
    <w:p>
      <w:pPr/>
      <w:r>
        <w:rPr>
          <w:b w:val="0"/>
        </w:rPr>
        <w:t>b. The function validates that IM_CONTROL_RECIPE is not initial; if it is, CONTROL_RECIPE_INITIAL is raised. Internal data is initialized and routine LOAD_INTERNAL_DATA populates the order dependency buffers.</w:t>
      </w:r>
    </w:p>
    <w:p>
      <w:pPr/>
      <w:r>
        <w:rPr>
          <w:b w:val="0"/>
        </w:rPr>
        <w:t>2. Signature Data Retrieval</w:t>
      </w:r>
    </w:p>
    <w:p>
      <w:pPr/>
      <w:r>
        <w:rPr>
          <w:b w:val="0"/>
        </w:rPr>
        <w:t>a. Signature records for the process order are retrieved from /SMPL/MBR_OR_SIG (AUFNR = IM_AUFNR) into internal table lt_ord_sigs for evaluation.</w:t>
      </w:r>
    </w:p>
    <w:p>
      <w:pPr/>
      <w:r>
        <w:rPr>
          <w:b w:val="0"/>
        </w:rPr>
        <w:t>3. Dependency Evaluation</w:t>
      </w:r>
    </w:p>
    <w:p>
      <w:pPr/>
      <w:r>
        <w:rPr>
          <w:b w:val="0"/>
        </w:rPr>
        <w:t>a. The function loops through dependencies where TARGET_UUID = IM_STEP_UUID and DEP_RULE is a Perform-Before-Start or Verify-Before-Start rule:</w:t>
      </w:r>
    </w:p>
    <w:p>
      <w:pPr>
        <w:ind w:left="360"/>
      </w:pPr>
      <w:r>
        <w:t>•  For PERFORM BEFORE START, it checks whether the prerequisite step has a pending perform signature.</w:t>
      </w:r>
    </w:p>
    <w:p>
      <w:pPr>
        <w:ind w:left="360"/>
      </w:pPr>
      <w:r>
        <w:t>•  For VERIFY BEFORE START, it checks whether the prerequisite step has a pending verify signature.</w:t>
      </w:r>
    </w:p>
    <w:p>
      <w:pPr/>
      <w:r>
        <w:rPr>
          <w:b w:val="0"/>
        </w:rPr>
        <w:t>b. If an incomplete signature is found, the step is marked inactive (EV_ACTIVE = gc_step_inactive); if all prerequisites are complete, it is marked active (EV_ACTIVE = gc_step_active).</w:t>
      </w:r>
    </w:p>
    <w:p>
      <w:pPr/>
      <w:r>
        <w:rPr>
          <w:b w:val="0"/>
        </w:rPr>
        <w:t>4. Output Assignment</w:t>
      </w:r>
    </w:p>
    <w:p>
      <w:pPr/>
      <w:r>
        <w:rPr>
          <w:b w:val="0"/>
        </w:rPr>
        <w:t>a. The evaluated activation status is returned in EV_ACTIVE (active = all prerequisites complete; inactive = at least one prerequisite incomplete).</w:t>
      </w:r>
    </w:p>
    <w:p>
      <w:pPr/>
      <w:r>
        <w:rPr>
          <w:b w:val="0"/>
        </w:rPr>
        <w:t>Additional Notes</w:t>
      </w:r>
    </w:p>
    <w:p>
      <w:pPr>
        <w:ind w:left="360"/>
      </w:pPr>
      <w:r>
        <w:t>•  Evaluates Perform Before Start and Verify Before Start dependency rules using live signature data from /SMPL/MBR_OR_SIG.</w:t>
      </w:r>
    </w:p>
    <w:p>
      <w:pPr>
        <w:ind w:left="360"/>
      </w:pPr>
      <w:r>
        <w:t>•  Error Handling: raises CONTROL_RECIPE_INITIAL if the control recipe is missing; handles empty dependency/signature data without runtime errors.</w:t>
      </w:r>
    </w:p>
    <w:p>
      <w:pPr>
        <w:ind w:left="360"/>
      </w:pPr>
      <w:r>
        <w:t>•  Activation status is recalculated each time the function is called to reflect live signature data.</w:t>
      </w:r>
    </w:p>
    <w:p>
      <w:pPr/>
    </w:p>
    <w:p w:rsidR="00000000" w:rsidDel="00000000" w:rsidP="00000000" w:rsidRDefault="00000000" w:rsidRPr="00000000" w14:paraId="0000005F">
      <w:pPr>
        <w:pStyle w:val="Heading2"/>
        <w:numPr>
          <w:ilvl w:val="0"/>
          <w:numId w:val="4"/>
        </w:numPr>
        <w:spacing w:before="120" w:line="240" w:lineRule="auto"/>
        <w:ind w:left="432" w:hanging="432"/>
        <w:rPr/>
      </w:pPr>
      <w:bookmarkStart w:colFirst="0" w:colLast="0" w:name="_heading=h.kaawe5jsm2x6" w:id="9"/>
      <w:bookmarkEnd w:id="9"/>
      <w:r w:rsidDel="00000000" w:rsidR="00000000" w:rsidRPr="00000000">
        <w:rPr>
          <w:b w:val="1"/>
          <w:bCs w:val="1"/>
          <w:rtl w:val="0"/>
        </w:rPr>
        <w:t xml:space="preserve">Configuration Specification</w:t>
      </w: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tl w:val="0"/>
        </w:rPr>
        <w:t xml:space="preserve">N/A</w:t>
      </w:r>
    </w:p>
    <w:p w:rsidR="00000000" w:rsidDel="00000000" w:rsidP="00000000" w:rsidRDefault="00000000" w:rsidRPr="00000000" w14:paraId="00000061">
      <w:pPr>
        <w:pStyle w:val="Heading2"/>
        <w:numPr>
          <w:ilvl w:val="0"/>
          <w:numId w:val="4"/>
        </w:numPr>
        <w:ind w:left="432" w:hanging="432"/>
        <w:rPr/>
      </w:pPr>
      <w:bookmarkStart w:colFirst="0" w:colLast="0" w:name="_heading=h.4m9rugzfmp9h" w:id="10"/>
      <w:bookmarkEnd w:id="10"/>
      <w:r w:rsidDel="00000000" w:rsidR="00000000" w:rsidRPr="00000000">
        <w:rPr>
          <w:b w:val="1"/>
          <w:bCs w:val="1"/>
          <w:rtl w:val="0"/>
        </w:rPr>
        <w:t xml:space="preserve">Test Scenarios</w:t>
      </w:r>
      <w:r w:rsidDel="00000000" w:rsidR="00000000" w:rsidRPr="00000000">
        <w:rPr>
          <w:rtl w:val="0"/>
        </w:rPr>
      </w:r>
    </w:p>
    <w:sdt>
      <w:sdtPr>
        <w:lock w:val="contentLocked"/>
        <w:id w:val="-1777905149"/>
        <w:tag w:val="goog_rdk_2"/>
      </w:sdtPr>
      <w:sdtContent>
        <w:tbl>
          <w:tblPr>
            <w:tblStyle w:val="Table3"/>
            <w:tblW w:w="96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640"/>
            <w:gridCol w:w="2430"/>
            <w:gridCol w:w="2250"/>
            <w:gridCol w:w="1515"/>
            <w:tblGridChange w:id="0">
              <w:tblGrid>
                <w:gridCol w:w="765"/>
                <w:gridCol w:w="2640"/>
                <w:gridCol w:w="2430"/>
                <w:gridCol w:w="2250"/>
                <w:gridCol w:w="15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2">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3">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4">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5">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6">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p w:rsidR="00000000" w:rsidDel="00000000" w:rsidP="00000000" w:rsidRDefault="00000000" w:rsidRPr="00000000" w14:paraId="0000006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Mar>
                  <w:top w:w="100.0" w:type="dxa"/>
                  <w:left w:w="100.0" w:type="dxa"/>
                  <w:bottom w:w="100.0" w:type="dxa"/>
                  <w:right w:w="100.0" w:type="dxa"/>
                </w:tcMar>
              </w:tcPr>
              <w:p w:rsidR="00000000" w:rsidDel="00000000" w:rsidP="00000000" w:rsidRDefault="00000000" w:rsidRPr="00000000" w14:paraId="00000068">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and Release a Process Order with the pre-configured SiMPL Master Recipe and the relevant Production Version </w:t>
                </w:r>
              </w:p>
            </w:tc>
            <w:tc>
              <w:tcPr>
                <w:tcMar>
                  <w:top w:w="100.0" w:type="dxa"/>
                  <w:left w:w="100.0" w:type="dxa"/>
                  <w:bottom w:w="100.0" w:type="dxa"/>
                  <w:right w:w="100.0" w:type="dxa"/>
                </w:tcMar>
              </w:tcPr>
              <w:p w:rsidR="00000000" w:rsidDel="00000000" w:rsidP="00000000" w:rsidRDefault="00000000" w:rsidRPr="00000000" w14:paraId="00000069">
                <w:pPr>
                  <w:spacing w:after="40" w:lineRule="auto"/>
                  <w:ind w:left="72" w:firstLine="0"/>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Process Order created and Released containing SMPL: PCV Measurement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A">
                <w:pPr>
                  <w:spacing w:after="40"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 Order created and Released containing SMPL: PCV Measurement</w:t>
                </w:r>
              </w:p>
            </w:tc>
            <w:tc>
              <w:tcPr/>
              <w:p w:rsidR="00000000" w:rsidDel="00000000" w:rsidP="00000000" w:rsidRDefault="00000000" w:rsidRPr="00000000" w14:paraId="0000006B">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6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Mar>
                  <w:top w:w="100.0" w:type="dxa"/>
                  <w:left w:w="100.0" w:type="dxa"/>
                  <w:bottom w:w="100.0" w:type="dxa"/>
                  <w:right w:w="100.0" w:type="dxa"/>
                </w:tcMar>
              </w:tcPr>
              <w:p w:rsidR="00000000" w:rsidDel="00000000" w:rsidP="00000000" w:rsidRDefault="00000000" w:rsidRPr="00000000" w14:paraId="0000006D">
                <w:pPr>
                  <w:spacing w:after="40" w:lineRule="auto"/>
                  <w:jc w:val="both"/>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Open the EBR, and navigate to SMPL: PCV Measurement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E">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EBR for the selected Process Order and Control Recipe opens successfully without any errors and the SMPL: PCV Measurement</w:t>
                </w:r>
              </w:p>
            </w:tc>
            <w:tc>
              <w:tcPr>
                <w:tcMar>
                  <w:top w:w="100.0" w:type="dxa"/>
                  <w:left w:w="100.0" w:type="dxa"/>
                  <w:bottom w:w="100.0" w:type="dxa"/>
                  <w:right w:w="100.0" w:type="dxa"/>
                </w:tcMar>
              </w:tcPr>
              <w:p w:rsidR="00000000" w:rsidDel="00000000" w:rsidP="00000000" w:rsidRDefault="00000000" w:rsidRPr="00000000" w14:paraId="0000006F">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EBR for the selected Process Order and Control Recipe opens successfully without any errors and the SMPL: PCV Measurement</w:t>
                </w:r>
              </w:p>
            </w:tc>
            <w:tc>
              <w:tcPr/>
              <w:p w:rsidR="00000000" w:rsidDel="00000000" w:rsidP="00000000" w:rsidRDefault="00000000" w:rsidRPr="00000000" w14:paraId="00000070">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Mar>
                  <w:top w:w="100.0" w:type="dxa"/>
                  <w:left w:w="100.0" w:type="dxa"/>
                  <w:bottom w:w="100.0" w:type="dxa"/>
                  <w:right w:w="100.0" w:type="dxa"/>
                </w:tcMar>
              </w:tcPr>
              <w:p w:rsidR="00000000" w:rsidDel="00000000" w:rsidP="00000000" w:rsidRDefault="00000000" w:rsidRPr="00000000" w14:paraId="00000072">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inputs the dilution factor. </w:t>
                </w:r>
              </w:p>
            </w:tc>
            <w:tc>
              <w:tcPr>
                <w:tcMar>
                  <w:top w:w="100.0" w:type="dxa"/>
                  <w:left w:w="100.0" w:type="dxa"/>
                  <w:bottom w:w="100.0" w:type="dxa"/>
                  <w:right w:w="100.0" w:type="dxa"/>
                </w:tcMar>
              </w:tcPr>
              <w:p w:rsidR="00000000" w:rsidDel="00000000" w:rsidP="00000000" w:rsidRDefault="00000000" w:rsidRPr="00000000" w14:paraId="00000073">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accepted. </w:t>
                </w:r>
              </w:p>
            </w:tc>
            <w:tc>
              <w:tcPr>
                <w:tcMar>
                  <w:top w:w="100.0" w:type="dxa"/>
                  <w:left w:w="100.0" w:type="dxa"/>
                  <w:bottom w:w="100.0" w:type="dxa"/>
                  <w:right w:w="100.0" w:type="dxa"/>
                </w:tcMar>
              </w:tcPr>
              <w:p w:rsidR="00000000" w:rsidDel="00000000" w:rsidP="00000000" w:rsidRDefault="00000000" w:rsidRPr="00000000" w14:paraId="00000074">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accepted. </w:t>
                </w:r>
              </w:p>
            </w:tc>
            <w:tc>
              <w:tcPr/>
              <w:p w:rsidR="00000000" w:rsidDel="00000000" w:rsidP="00000000" w:rsidRDefault="00000000" w:rsidRPr="00000000" w14:paraId="00000075">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Mar>
                  <w:top w:w="100.0" w:type="dxa"/>
                  <w:left w:w="100.0" w:type="dxa"/>
                  <w:bottom w:w="100.0" w:type="dxa"/>
                  <w:right w:w="100.0" w:type="dxa"/>
                </w:tcMar>
              </w:tcPr>
              <w:p w:rsidR="00000000" w:rsidDel="00000000" w:rsidP="00000000" w:rsidRDefault="00000000" w:rsidRPr="00000000" w14:paraId="00000077">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inputs N/A as the dilution factor. </w:t>
                </w:r>
              </w:p>
            </w:tc>
            <w:tc>
              <w:tcPr>
                <w:tcMar>
                  <w:top w:w="100.0" w:type="dxa"/>
                  <w:left w:w="100.0" w:type="dxa"/>
                  <w:bottom w:w="100.0" w:type="dxa"/>
                  <w:right w:w="100.0" w:type="dxa"/>
                </w:tcMar>
              </w:tcPr>
              <w:p w:rsidR="00000000" w:rsidDel="00000000" w:rsidP="00000000" w:rsidRDefault="00000000" w:rsidRPr="00000000" w14:paraId="00000078">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value accepted. </w:t>
                </w:r>
              </w:p>
            </w:tc>
            <w:tc>
              <w:tcPr>
                <w:tcMar>
                  <w:top w:w="100.0" w:type="dxa"/>
                  <w:left w:w="100.0" w:type="dxa"/>
                  <w:bottom w:w="100.0" w:type="dxa"/>
                  <w:right w:w="100.0" w:type="dxa"/>
                </w:tcMar>
              </w:tcPr>
              <w:p w:rsidR="00000000" w:rsidDel="00000000" w:rsidP="00000000" w:rsidRDefault="00000000" w:rsidRPr="00000000" w14:paraId="00000079">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value accepted. </w:t>
                </w:r>
              </w:p>
            </w:tc>
            <w:tc>
              <w:tcPr/>
              <w:p w:rsidR="00000000" w:rsidDel="00000000" w:rsidP="00000000" w:rsidRDefault="00000000" w:rsidRPr="00000000" w14:paraId="0000007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Mar>
                  <w:top w:w="100.0" w:type="dxa"/>
                  <w:left w:w="100.0" w:type="dxa"/>
                  <w:bottom w:w="100.0" w:type="dxa"/>
                  <w:right w:w="100.0" w:type="dxa"/>
                </w:tcMar>
              </w:tcPr>
              <w:p w:rsidR="00000000" w:rsidDel="00000000" w:rsidP="00000000" w:rsidRDefault="00000000" w:rsidRPr="00000000" w14:paraId="0000007C">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inputs the PCV Results for value 1-3</w:t>
                </w:r>
              </w:p>
            </w:tc>
            <w:tc>
              <w:tcPr>
                <w:tcMar>
                  <w:top w:w="100.0" w:type="dxa"/>
                  <w:left w:w="100.0" w:type="dxa"/>
                  <w:bottom w:w="100.0" w:type="dxa"/>
                  <w:right w:w="100.0" w:type="dxa"/>
                </w:tcMar>
              </w:tcPr>
              <w:p w:rsidR="00000000" w:rsidDel="00000000" w:rsidP="00000000" w:rsidRDefault="00000000" w:rsidRPr="00000000" w14:paraId="0000007D">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values accepted</w:t>
                </w:r>
              </w:p>
            </w:tc>
            <w:tc>
              <w:tcPr>
                <w:tcMar>
                  <w:top w:w="100.0" w:type="dxa"/>
                  <w:left w:w="100.0" w:type="dxa"/>
                  <w:bottom w:w="100.0" w:type="dxa"/>
                  <w:right w:w="100.0" w:type="dxa"/>
                </w:tcMar>
              </w:tcPr>
              <w:p w:rsidR="00000000" w:rsidDel="00000000" w:rsidP="00000000" w:rsidRDefault="00000000" w:rsidRPr="00000000" w14:paraId="0000007E">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values accepted</w:t>
                </w:r>
              </w:p>
            </w:tc>
            <w:tc>
              <w:tcPr/>
              <w:p w:rsidR="00000000" w:rsidDel="00000000" w:rsidP="00000000" w:rsidRDefault="00000000" w:rsidRPr="00000000" w14:paraId="0000007F">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Mar>
                  <w:top w:w="100.0" w:type="dxa"/>
                  <w:left w:w="100.0" w:type="dxa"/>
                  <w:bottom w:w="100.0" w:type="dxa"/>
                  <w:right w:w="100.0" w:type="dxa"/>
                </w:tcMar>
              </w:tcPr>
              <w:p w:rsidR="00000000" w:rsidDel="00000000" w:rsidP="00000000" w:rsidRDefault="00000000" w:rsidRPr="00000000" w14:paraId="00000081">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selects the total sample volume from the dropdown input. </w:t>
                </w:r>
              </w:p>
            </w:tc>
            <w:tc>
              <w:tcPr>
                <w:tcMar>
                  <w:top w:w="100.0" w:type="dxa"/>
                  <w:left w:w="100.0" w:type="dxa"/>
                  <w:bottom w:w="100.0" w:type="dxa"/>
                  <w:right w:w="100.0" w:type="dxa"/>
                </w:tcMar>
              </w:tcPr>
              <w:p w:rsidR="00000000" w:rsidDel="00000000" w:rsidP="00000000" w:rsidRDefault="00000000" w:rsidRPr="00000000" w14:paraId="00000082">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Subsequent calculations are correct based on dropdown selection.</w:t>
                </w:r>
              </w:p>
            </w:tc>
            <w:tc>
              <w:tcPr>
                <w:tcMar>
                  <w:top w:w="100.0" w:type="dxa"/>
                  <w:left w:w="100.0" w:type="dxa"/>
                  <w:bottom w:w="100.0" w:type="dxa"/>
                  <w:right w:w="100.0" w:type="dxa"/>
                </w:tcMar>
              </w:tcPr>
              <w:p w:rsidR="00000000" w:rsidDel="00000000" w:rsidP="00000000" w:rsidRDefault="00000000" w:rsidRPr="00000000" w14:paraId="00000083">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Subsequent calculations are correct based on dropdown selection.</w:t>
                </w:r>
              </w:p>
            </w:tc>
            <w:tc>
              <w:tcPr/>
              <w:p w:rsidR="00000000" w:rsidDel="00000000" w:rsidP="00000000" w:rsidRDefault="00000000" w:rsidRPr="00000000" w14:paraId="0000008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Mar>
                  <w:top w:w="100.0" w:type="dxa"/>
                  <w:left w:w="100.0" w:type="dxa"/>
                  <w:bottom w:w="100.0" w:type="dxa"/>
                  <w:right w:w="100.0" w:type="dxa"/>
                </w:tcMar>
              </w:tcPr>
              <w:p w:rsidR="00000000" w:rsidDel="00000000" w:rsidP="00000000" w:rsidRDefault="00000000" w:rsidRPr="00000000" w14:paraId="00000086">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the %PCV Result values in the subsequent output fields.  </w:t>
                </w:r>
              </w:p>
            </w:tc>
            <w:tc>
              <w:tcPr>
                <w:tcMar>
                  <w:top w:w="100.0" w:type="dxa"/>
                  <w:left w:w="100.0" w:type="dxa"/>
                  <w:bottom w:w="100.0" w:type="dxa"/>
                  <w:right w:w="100.0" w:type="dxa"/>
                </w:tcMar>
              </w:tcPr>
              <w:p w:rsidR="00000000" w:rsidDel="00000000" w:rsidP="00000000" w:rsidRDefault="00000000" w:rsidRPr="00000000" w14:paraId="00000087">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Calculations are correct. </w:t>
                </w:r>
              </w:p>
            </w:tc>
            <w:tc>
              <w:tcPr>
                <w:tcMar>
                  <w:top w:w="100.0" w:type="dxa"/>
                  <w:left w:w="100.0" w:type="dxa"/>
                  <w:bottom w:w="100.0" w:type="dxa"/>
                  <w:right w:w="100.0" w:type="dxa"/>
                </w:tcMar>
              </w:tcPr>
              <w:p w:rsidR="00000000" w:rsidDel="00000000" w:rsidP="00000000" w:rsidRDefault="00000000" w:rsidRPr="00000000" w14:paraId="00000088">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Calculations are correct. </w:t>
                </w:r>
              </w:p>
            </w:tc>
            <w:tc>
              <w:tcPr/>
              <w:p w:rsidR="00000000" w:rsidDel="00000000" w:rsidP="00000000" w:rsidRDefault="00000000" w:rsidRPr="00000000" w14:paraId="00000089">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Mar>
                  <w:top w:w="100.0" w:type="dxa"/>
                  <w:left w:w="100.0" w:type="dxa"/>
                  <w:bottom w:w="100.0" w:type="dxa"/>
                  <w:right w:w="100.0" w:type="dxa"/>
                </w:tcMar>
              </w:tcPr>
              <w:p w:rsidR="00000000" w:rsidDel="00000000" w:rsidP="00000000" w:rsidRDefault="00000000" w:rsidRPr="00000000" w14:paraId="0000008B">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sum of %PCV Results</w:t>
                </w:r>
              </w:p>
            </w:tc>
            <w:tc>
              <w:tcPr>
                <w:tcMar>
                  <w:top w:w="100.0" w:type="dxa"/>
                  <w:left w:w="100.0" w:type="dxa"/>
                  <w:bottom w:w="100.0" w:type="dxa"/>
                  <w:right w:w="100.0" w:type="dxa"/>
                </w:tcMar>
              </w:tcPr>
              <w:p w:rsidR="00000000" w:rsidDel="00000000" w:rsidP="00000000" w:rsidRDefault="00000000" w:rsidRPr="00000000" w14:paraId="0000008C">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Calculation correct</w:t>
                </w:r>
              </w:p>
            </w:tc>
            <w:tc>
              <w:tcPr>
                <w:tcMar>
                  <w:top w:w="100.0" w:type="dxa"/>
                  <w:left w:w="100.0" w:type="dxa"/>
                  <w:bottom w:w="100.0" w:type="dxa"/>
                  <w:right w:w="100.0" w:type="dxa"/>
                </w:tcMar>
              </w:tcPr>
              <w:p w:rsidR="00000000" w:rsidDel="00000000" w:rsidP="00000000" w:rsidRDefault="00000000" w:rsidRPr="00000000" w14:paraId="0000008D">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Calculation correct</w:t>
                </w:r>
              </w:p>
            </w:tc>
            <w:tc>
              <w:tcPr/>
              <w:p w:rsidR="00000000" w:rsidDel="00000000" w:rsidP="00000000" w:rsidRDefault="00000000" w:rsidRPr="00000000" w14:paraId="0000008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Mar>
                  <w:top w:w="100.0" w:type="dxa"/>
                  <w:left w:w="100.0" w:type="dxa"/>
                  <w:bottom w:w="100.0" w:type="dxa"/>
                  <w:right w:w="100.0" w:type="dxa"/>
                </w:tcMar>
              </w:tcPr>
              <w:p w:rsidR="00000000" w:rsidDel="00000000" w:rsidP="00000000" w:rsidRDefault="00000000" w:rsidRPr="00000000" w14:paraId="00000090">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average PCV value</w:t>
                </w:r>
              </w:p>
            </w:tc>
            <w:tc>
              <w:tcPr>
                <w:tcMar>
                  <w:top w:w="100.0" w:type="dxa"/>
                  <w:left w:w="100.0" w:type="dxa"/>
                  <w:bottom w:w="100.0" w:type="dxa"/>
                  <w:right w:w="100.0" w:type="dxa"/>
                </w:tcMar>
              </w:tcPr>
              <w:p w:rsidR="00000000" w:rsidDel="00000000" w:rsidP="00000000" w:rsidRDefault="00000000" w:rsidRPr="00000000" w14:paraId="00000091">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Calculation correct</w:t>
                </w:r>
              </w:p>
            </w:tc>
            <w:tc>
              <w:tcPr>
                <w:tcMar>
                  <w:top w:w="100.0" w:type="dxa"/>
                  <w:left w:w="100.0" w:type="dxa"/>
                  <w:bottom w:w="100.0" w:type="dxa"/>
                  <w:right w:w="100.0" w:type="dxa"/>
                </w:tcMar>
              </w:tcPr>
              <w:p w:rsidR="00000000" w:rsidDel="00000000" w:rsidP="00000000" w:rsidRDefault="00000000" w:rsidRPr="00000000" w14:paraId="00000092">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Calculation correct</w:t>
                </w:r>
              </w:p>
            </w:tc>
            <w:tc>
              <w:tcPr/>
              <w:p w:rsidR="00000000" w:rsidDel="00000000" w:rsidP="00000000" w:rsidRDefault="00000000" w:rsidRPr="00000000" w14:paraId="00000093">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Mar>
                  <w:top w:w="100.0" w:type="dxa"/>
                  <w:left w:w="100.0" w:type="dxa"/>
                  <w:bottom w:w="100.0" w:type="dxa"/>
                  <w:right w:w="100.0" w:type="dxa"/>
                </w:tcMar>
              </w:tcPr>
              <w:p w:rsidR="00000000" w:rsidDel="00000000" w:rsidP="00000000" w:rsidRDefault="00000000" w:rsidRPr="00000000" w14:paraId="00000095">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table line to record values for a second sample. </w:t>
                </w:r>
              </w:p>
            </w:tc>
            <w:tc>
              <w:tcPr>
                <w:tcMar>
                  <w:top w:w="100.0" w:type="dxa"/>
                  <w:left w:w="100.0" w:type="dxa"/>
                  <w:bottom w:w="100.0" w:type="dxa"/>
                  <w:right w:w="100.0" w:type="dxa"/>
                </w:tcMar>
              </w:tcPr>
              <w:p w:rsidR="00000000" w:rsidDel="00000000" w:rsidP="00000000" w:rsidRDefault="00000000" w:rsidRPr="00000000" w14:paraId="00000096">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Second table row added but limited to two rows maximum. </w:t>
                </w:r>
              </w:p>
            </w:tc>
            <w:tc>
              <w:tcPr>
                <w:tcMar>
                  <w:top w:w="100.0" w:type="dxa"/>
                  <w:left w:w="100.0" w:type="dxa"/>
                  <w:bottom w:w="100.0" w:type="dxa"/>
                  <w:right w:w="100.0" w:type="dxa"/>
                </w:tcMar>
              </w:tcPr>
              <w:p w:rsidR="00000000" w:rsidDel="00000000" w:rsidP="00000000" w:rsidRDefault="00000000" w:rsidRPr="00000000" w14:paraId="00000097">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Second table row added but limited to two rows maximum. </w:t>
                </w:r>
              </w:p>
            </w:tc>
            <w:tc>
              <w:tcPr/>
              <w:p w:rsidR="00000000" w:rsidDel="00000000" w:rsidP="00000000" w:rsidRDefault="00000000" w:rsidRPr="00000000" w14:paraId="0000009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Mar>
                  <w:top w:w="100.0" w:type="dxa"/>
                  <w:left w:w="100.0" w:type="dxa"/>
                  <w:bottom w:w="100.0" w:type="dxa"/>
                  <w:right w:w="100.0" w:type="dxa"/>
                </w:tcMar>
              </w:tcPr>
              <w:p w:rsidR="00000000" w:rsidDel="00000000" w:rsidP="00000000" w:rsidRDefault="00000000" w:rsidRPr="00000000" w14:paraId="0000009A">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username in the “Performed By” field then enter the password in the pop-up window.</w:t>
                </w:r>
              </w:p>
            </w:tc>
            <w:tc>
              <w:tcPr>
                <w:tcMar>
                  <w:top w:w="100.0" w:type="dxa"/>
                  <w:left w:w="100.0" w:type="dxa"/>
                  <w:bottom w:w="100.0" w:type="dxa"/>
                  <w:right w:w="100.0" w:type="dxa"/>
                </w:tcMar>
              </w:tcPr>
              <w:p w:rsidR="00000000" w:rsidDel="00000000" w:rsidP="00000000" w:rsidRDefault="00000000" w:rsidRPr="00000000" w14:paraId="0000009B">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is accepted</w:t>
                </w:r>
              </w:p>
            </w:tc>
            <w:tc>
              <w:tcPr>
                <w:tcMar>
                  <w:top w:w="100.0" w:type="dxa"/>
                  <w:left w:w="100.0" w:type="dxa"/>
                  <w:bottom w:w="100.0" w:type="dxa"/>
                  <w:right w:w="100.0" w:type="dxa"/>
                </w:tcMar>
              </w:tcPr>
              <w:p w:rsidR="00000000" w:rsidDel="00000000" w:rsidP="00000000" w:rsidRDefault="00000000" w:rsidRPr="00000000" w14:paraId="0000009C">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is accepted</w:t>
                </w:r>
              </w:p>
            </w:tc>
            <w:tc>
              <w:tcPr/>
              <w:p w:rsidR="00000000" w:rsidDel="00000000" w:rsidP="00000000" w:rsidRDefault="00000000" w:rsidRPr="00000000" w14:paraId="0000009D">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Mar>
                  <w:top w:w="100.0" w:type="dxa"/>
                  <w:left w:w="100.0" w:type="dxa"/>
                  <w:bottom w:w="100.0" w:type="dxa"/>
                  <w:right w:w="100.0" w:type="dxa"/>
                </w:tcMar>
              </w:tcPr>
              <w:p w:rsidR="00000000" w:rsidDel="00000000" w:rsidP="00000000" w:rsidRDefault="00000000" w:rsidRPr="00000000" w14:paraId="0000009F">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username in the “Witnessed By” field then enter the password in the pop-up window.</w:t>
                </w:r>
              </w:p>
            </w:tc>
            <w:tc>
              <w:tcPr>
                <w:tcMar>
                  <w:top w:w="100.0" w:type="dxa"/>
                  <w:left w:w="100.0" w:type="dxa"/>
                  <w:bottom w:w="100.0" w:type="dxa"/>
                  <w:right w:w="100.0" w:type="dxa"/>
                </w:tcMar>
              </w:tcPr>
              <w:p w:rsidR="00000000" w:rsidDel="00000000" w:rsidP="00000000" w:rsidRDefault="00000000" w:rsidRPr="00000000" w14:paraId="000000A0">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is accepted</w:t>
                </w:r>
              </w:p>
            </w:tc>
            <w:tc>
              <w:tcPr>
                <w:tcMar>
                  <w:top w:w="100.0" w:type="dxa"/>
                  <w:left w:w="100.0" w:type="dxa"/>
                  <w:bottom w:w="100.0" w:type="dxa"/>
                  <w:right w:w="100.0" w:type="dxa"/>
                </w:tcMar>
              </w:tcPr>
              <w:p w:rsidR="00000000" w:rsidDel="00000000" w:rsidP="00000000" w:rsidRDefault="00000000" w:rsidRPr="00000000" w14:paraId="000000A1">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is accepted</w:t>
                </w:r>
              </w:p>
            </w:tc>
            <w:tc>
              <w:tcPr/>
              <w:p w:rsidR="00000000" w:rsidDel="00000000" w:rsidP="00000000" w:rsidRDefault="00000000" w:rsidRPr="00000000" w14:paraId="000000A2">
                <w:pPr>
                  <w:spacing w:after="120" w:before="120" w:lineRule="auto"/>
                  <w:rPr>
                    <w:rFonts w:ascii="Calibri" w:cs="Calibri" w:eastAsia="Calibri" w:hAnsi="Calibri"/>
                    <w:sz w:val="22"/>
                    <w:szCs w:val="22"/>
                  </w:rPr>
                </w:pPr>
                <w:r w:rsidDel="00000000" w:rsidR="00000000" w:rsidRPr="00000000">
                  <w:rPr>
                    <w:rtl w:val="0"/>
                  </w:rPr>
                </w:r>
              </w:p>
            </w:tc>
          </w:tr>
        </w:tbl>
      </w:sdtContent>
    </w:sdt>
    <w:p w:rsidR="00000000" w:rsidDel="00000000" w:rsidP="00000000" w:rsidRDefault="00000000" w:rsidRPr="00000000" w14:paraId="000000A3">
      <w:pPr>
        <w:spacing w:after="120" w:before="120" w:line="240" w:lineRule="auto"/>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spacing w:after="120" w:before="120" w:line="240" w:lineRule="auto"/>
        <w:rPr/>
      </w:pPr>
      <w:r w:rsidDel="00000000" w:rsidR="00000000" w:rsidRPr="00000000">
        <w:rPr>
          <w:rtl w:val="0"/>
        </w:rPr>
      </w:r>
    </w:p>
    <w:p w:rsidR="00000000" w:rsidDel="00000000" w:rsidP="00000000" w:rsidRDefault="00000000" w:rsidRPr="00000000" w14:paraId="000000A6">
      <w:pPr>
        <w:pStyle w:val="Heading2"/>
        <w:numPr>
          <w:ilvl w:val="0"/>
          <w:numId w:val="4"/>
        </w:numPr>
        <w:ind w:left="432" w:hanging="432"/>
        <w:rPr/>
      </w:pPr>
      <w:bookmarkStart w:colFirst="0" w:colLast="0" w:name="_heading=h.hpdlzg54hljg" w:id="11"/>
      <w:bookmarkEnd w:id="11"/>
      <w:r w:rsidDel="00000000" w:rsidR="00000000" w:rsidRPr="00000000">
        <w:rPr>
          <w:b w:val="1"/>
          <w:bCs w:val="1"/>
          <w:rtl w:val="0"/>
        </w:rPr>
        <w:t xml:space="preserve">Document References</w:t>
      </w:r>
      <w:r w:rsidDel="00000000" w:rsidR="00000000" w:rsidRPr="00000000">
        <w:rPr>
          <w:rtl w:val="0"/>
        </w:rPr>
      </w:r>
    </w:p>
    <w:tbl>
      <w:tblPr>
        <w:tblStyle w:val="Table4"/>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0A7">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0A8">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0A9">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Number used in superscript for reference</w:t>
            </w:r>
          </w:p>
          <w:p w:rsidR="00000000" w:rsidDel="00000000" w:rsidP="00000000" w:rsidRDefault="00000000" w:rsidRPr="00000000" w14:paraId="000000AA">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0AB">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Full name of referenced document </w:t>
            </w:r>
          </w:p>
          <w:p w:rsidR="00000000" w:rsidDel="00000000" w:rsidP="00000000" w:rsidRDefault="00000000" w:rsidRPr="00000000" w14:paraId="000000AC">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0AD">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AE">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SiMPL Functional Guide: Universal Concepts</w:t>
            </w:r>
          </w:p>
        </w:tc>
      </w:tr>
    </w:tbl>
    <w:p w:rsidR="00000000" w:rsidDel="00000000" w:rsidP="00000000" w:rsidRDefault="00000000" w:rsidRPr="00000000" w14:paraId="000000AF">
      <w:pPr>
        <w:spacing w:after="200" w:lineRule="auto"/>
        <w:rPr/>
      </w:pPr>
      <w:r w:rsidDel="00000000" w:rsidR="00000000" w:rsidRPr="00000000">
        <w:rPr>
          <w:rtl w:val="0"/>
        </w:rPr>
      </w:r>
    </w:p>
    <w:p w:rsidR="00000000" w:rsidDel="00000000" w:rsidP="00000000" w:rsidRDefault="00000000" w:rsidRPr="00000000" w14:paraId="000000B0">
      <w:pPr>
        <w:pStyle w:val="Heading2"/>
        <w:numPr>
          <w:ilvl w:val="0"/>
          <w:numId w:val="4"/>
        </w:numPr>
        <w:ind w:left="432" w:hanging="432"/>
        <w:rPr/>
      </w:pPr>
      <w:bookmarkStart w:colFirst="0" w:colLast="0" w:name="_heading=h.80fp46jjlf39" w:id="12"/>
      <w:bookmarkEnd w:id="12"/>
      <w:r w:rsidDel="00000000" w:rsidR="00000000" w:rsidRPr="00000000">
        <w:rPr>
          <w:b w:val="1"/>
          <w:bCs w:val="1"/>
          <w:rtl w:val="0"/>
        </w:rPr>
        <w:t xml:space="preserve">Revision History</w:t>
      </w:r>
      <w:r w:rsidDel="00000000" w:rsidR="00000000" w:rsidRPr="00000000">
        <w:rPr>
          <w:rtl w:val="0"/>
        </w:rPr>
      </w:r>
    </w:p>
    <w:tbl>
      <w:tblPr>
        <w:tblStyle w:val="Table5"/>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85"/>
        <w:gridCol w:w="1185"/>
        <w:tblGridChange w:id="0">
          <w:tblGrid>
            <w:gridCol w:w="1530"/>
            <w:gridCol w:w="4575"/>
            <w:gridCol w:w="2085"/>
            <w:gridCol w:w="118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0B1">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0B2">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0B3">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0B4">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blHeader w:val="0"/>
        </w:trPr>
        <w:tc>
          <w:tcPr/>
          <w:p w:rsidR="00000000" w:rsidDel="00000000" w:rsidP="00000000" w:rsidRDefault="00000000" w:rsidRPr="00000000" w14:paraId="000000B5">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1.1</w:t>
            </w:r>
          </w:p>
        </w:tc>
        <w:tc>
          <w:tcPr/>
          <w:p w:rsidR="00000000" w:rsidDel="00000000" w:rsidP="00000000" w:rsidRDefault="00000000" w:rsidRPr="00000000" w14:paraId="000000B6">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Initial Document (Functional requirements and Technical specification)</w:t>
            </w:r>
          </w:p>
        </w:tc>
        <w:tc>
          <w:tcPr/>
          <w:p w:rsidR="00000000" w:rsidDel="00000000" w:rsidP="00000000" w:rsidRDefault="00000000" w:rsidRPr="00000000" w14:paraId="000000B7">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Frieda van der Merwe</w:t>
            </w:r>
          </w:p>
        </w:tc>
        <w:tc>
          <w:tcPr/>
          <w:p w:rsidR="00000000" w:rsidDel="00000000" w:rsidP="00000000" w:rsidRDefault="00000000" w:rsidRPr="00000000" w14:paraId="000000B8">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25-05-2026</w:t>
            </w:r>
          </w:p>
        </w:tc>
      </w:tr>
    </w:tbl>
    <w:p w:rsidR="00000000" w:rsidDel="00000000" w:rsidP="00000000" w:rsidRDefault="00000000" w:rsidRPr="00000000" w14:paraId="000000B9">
      <w:pPr>
        <w:spacing w:after="200" w:lineRule="auto"/>
        <w:rPr/>
      </w:pPr>
      <w:r w:rsidDel="00000000" w:rsidR="00000000" w:rsidRPr="00000000">
        <w:rPr>
          <w:rtl w:val="0"/>
        </w:rPr>
      </w:r>
    </w:p>
    <w:sectPr>
      <w:headerReference r:id="rId13" w:type="default"/>
      <w:headerReference r:id="rId14" w:type="first"/>
      <w:footerReference r:id="rId15" w:type="default"/>
      <w:footerReference r:id="rId16" w:type="first"/>
      <w:pgSz w:h="15840" w:w="12240" w:orient="portrait"/>
      <w:pgMar w:bottom="1440" w:top="1440" w:left="1440" w:right="1440" w:header="510" w:footer="708"/>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ane Ebersohn" w:id="0" w:date="2026-05-28T11:03:30Z">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just curious why are we not adding the Mock up design here</w:t>
      </w:r>
    </w:p>
  </w:comment>
  <w:comment w:author="Frieda Van Der Merwe" w:id="1" w:date="2026-05-29T06:45:41Z">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With the phase 2 specs we added the mockup in the overview section with the final ebr screenshot in this section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C0" w15:done="0"/>
  <w15:commentEx w15:paraId="000000C1" w15:paraIdParent="000000C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0BD">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wp:posOffset>
          </wp:positionH>
          <wp:positionV relativeFrom="paragraph">
            <wp:posOffset>17</wp:posOffset>
          </wp:positionV>
          <wp:extent cx="1352550" cy="512330"/>
          <wp:effectExtent b="0" l="0" r="0" t="0"/>
          <wp:wrapNone/>
          <wp:docPr id="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32" w:hanging="432"/>
      </w:pPr>
      <w:rPr>
        <w:rFonts w:ascii="Calibri" w:cs="Calibri" w:eastAsia="Calibri" w:hAnsi="Calibri"/>
        <w:b w:val="1"/>
        <w:bCs w:val="1"/>
        <w:color w:val="000000"/>
        <w:sz w:val="22"/>
        <w:szCs w:val="22"/>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jpg"/><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EdS1rvYPNug3IlLRhefeZ0TnHQ==">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