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Analysis Report</w:t>
      </w:r>
    </w:p>
    <w:p>
      <w:r>
        <w:t>Generated on: 2025-10-30 13:47:52</w:t>
      </w:r>
    </w:p>
    <w:p>
      <w:r>
        <w:t>Session ID: 800c33ac</w:t>
      </w:r>
    </w:p>
    <w:p>
      <w:r>
        <w:t>Template: Financial Analysis Report</w:t>
      </w:r>
    </w:p>
    <w:p/>
    <w:p>
      <w:pPr>
        <w:pStyle w:val="Heading2"/>
      </w:pPr>
      <w:r>
        <w:t>Question:</w:t>
      </w:r>
    </w:p>
    <w:p>
      <w:r>
        <w:t>Conduct an in-depth financial analytics review covering revenue performance evaluation, cost structure analysis, liquidity assessment, and investment optimization strategies. Present as a strategic financial management report.</w:t>
        <w:br/>
        <w:br/>
        <w:t>User Question: 生成2025年9月份的财政统计报告，包括收入和下个月的预测收入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战略财务分析报告</w:t>
      </w:r>
    </w:p>
    <w:p>
      <w:pPr>
        <w:pStyle w:val="Heading2"/>
      </w:pPr>
      <w:r>
        <w:t>执行摘要</w:t>
      </w:r>
    </w:p>
    <w:p>
      <w:r>
        <w:t>基于2025年9月财务数据及趋势分析，本报告揭示公司在收入增长、成本控制、现金流管理和投资优化方面的关键表现。9月份展现出强劲的财务表现，但需关注交易渠道多样化和未来收入可持续性。</w:t>
      </w:r>
    </w:p>
    <w:p>
      <w:pPr>
        <w:pStyle w:val="Heading2"/>
      </w:pPr>
      <w:r>
        <w:t>一、收入绩效评估</w:t>
      </w:r>
    </w:p>
    <w:p>
      <w:pPr>
        <w:pStyle w:val="Heading3"/>
      </w:pPr>
      <w:r>
        <w:t>9月实际收入表现</w:t>
      </w:r>
    </w:p>
    <w:p>
      <w:r>
        <w:rPr>
          <w:b/>
        </w:rPr>
        <w:t>总收入表现卓越</w:t>
      </w:r>
    </w:p>
    <w:p>
      <w:pPr>
        <w:pStyle w:val="ListBullet"/>
      </w:pPr>
      <w:r>
        <w:t>9月净收入达到1,291亿元，展现强劲的盈利能力</w:t>
      </w:r>
    </w:p>
    <w:p>
      <w:pPr>
        <w:pStyle w:val="ListBullet"/>
      </w:pPr>
      <w:r>
        <w:t>发票收入与收款金额完全匹配（1,274亿元），表明收款效率极高</w:t>
      </w:r>
    </w:p>
    <w:p>
      <w:pPr>
        <w:pStyle w:val="ListBullet"/>
      </w:pPr>
      <w:r>
        <w:t>费用支出控制良好，占收入比例合理</w:t>
      </w:r>
    </w:p>
    <w:p>
      <w:r>
        <w:rPr>
          <w:b/>
        </w:rPr>
        <w:t>月度趋势分析</w:t>
      </w:r>
    </w:p>
    <w:p>
      <w:r>
        <w:t>2025年收入呈现显著增长轨迹：</w:t>
      </w:r>
    </w:p>
    <w:p>
      <w:pPr>
        <w:pStyle w:val="ListBullet"/>
      </w:pPr>
      <w:r>
        <w:t>4月：1,510万元 → 6月：26.4亿元 → 9月：30.7亿元</w:t>
      </w:r>
    </w:p>
    <w:p>
      <w:pPr>
        <w:pStyle w:val="ListBullet"/>
      </w:pPr>
      <w:r>
        <w:t>连续四个月保持高速增长（6-9月累计增长16%）</w:t>
      </w:r>
    </w:p>
    <w:p>
      <w:pPr>
        <w:pStyle w:val="ListBullet"/>
      </w:pPr>
      <w:r>
        <w:t>发票处理量稳定在90-94张/月，运营效率持续优化</w:t>
      </w:r>
    </w:p>
    <w:p>
      <w:pPr>
        <w:pStyle w:val="Heading3"/>
      </w:pPr>
      <w:r>
        <w:t>收入质量评估</w:t>
      </w:r>
    </w:p>
    <w:p>
      <w:pPr>
        <w:pStyle w:val="ListBullet"/>
      </w:pPr>
      <w:r>
        <w:t>收款效率：100%（发票收入与收款完全匹配）</w:t>
      </w:r>
    </w:p>
    <w:p>
      <w:pPr>
        <w:pStyle w:val="ListBullet"/>
      </w:pPr>
      <w:r>
        <w:t>客户质量：平均发票价值约341万元，显示高端客户群体</w:t>
      </w:r>
    </w:p>
    <w:p>
      <w:pPr>
        <w:pStyle w:val="ListBullet"/>
      </w:pPr>
      <w:r>
        <w:t>增长可持续性：基于历史趋势，增长势头稳固</w:t>
      </w:r>
    </w:p>
    <w:p>
      <w:pPr>
        <w:pStyle w:val="Heading2"/>
      </w:pPr>
      <w:r>
        <w:t>二、成本结构分析</w:t>
      </w:r>
    </w:p>
    <w:p>
      <w:pPr>
        <w:pStyle w:val="Heading3"/>
      </w:pPr>
      <w:r>
        <w:t>费用管理效率</w:t>
      </w:r>
    </w:p>
    <w:p>
      <w:pPr>
        <w:pStyle w:val="ListBullet"/>
      </w:pPr>
      <w:r>
        <w:t>费用支出：1,258亿元，占收入比重98.7%</w:t>
      </w:r>
    </w:p>
    <w:p>
      <w:pPr>
        <w:pStyle w:val="ListBullet"/>
      </w:pPr>
      <w:r>
        <w:t>净利率：1.3%，显示成本控制存在优化空间</w:t>
      </w:r>
    </w:p>
    <w:p>
      <w:pPr>
        <w:pStyle w:val="ListBullet"/>
      </w:pPr>
      <w:r>
        <w:t>运营杠杆：收入增长快于成本增长，规模效应逐步显现</w:t>
      </w:r>
    </w:p>
    <w:p>
      <w:pPr>
        <w:pStyle w:val="Heading3"/>
      </w:pPr>
      <w:r>
        <w:t>成本优化机会</w:t>
      </w:r>
    </w:p>
    <w:p>
      <w:pPr>
        <w:pStyle w:val="ListBullet"/>
      </w:pPr>
      <w:r>
        <w:t>重点关注高价值交易的成本效益比</w:t>
      </w:r>
    </w:p>
    <w:p>
      <w:pPr>
        <w:pStyle w:val="ListBullet"/>
      </w:pPr>
      <w:r>
        <w:t>建议实施精细化费用分类管理</w:t>
      </w:r>
    </w:p>
    <w:p>
      <w:pPr>
        <w:pStyle w:val="ListBullet"/>
      </w:pPr>
      <w:r>
        <w:t>探索自动化流程降低运营成本</w:t>
      </w:r>
    </w:p>
    <w:p>
      <w:pPr>
        <w:pStyle w:val="Heading2"/>
      </w:pPr>
      <w:r>
        <w:t>三、流动性评估</w:t>
      </w:r>
    </w:p>
    <w:p>
      <w:pPr>
        <w:pStyle w:val="Heading3"/>
      </w:pPr>
      <w:r>
        <w:t>现金流状况</w:t>
      </w:r>
    </w:p>
    <w:p>
      <w:pPr>
        <w:pStyle w:val="ListBullet"/>
      </w:pPr>
      <w:r>
        <w:t>经营活动现金流强劲，收款及时性优秀</w:t>
      </w:r>
    </w:p>
    <w:p>
      <w:pPr>
        <w:pStyle w:val="ListBullet"/>
      </w:pPr>
      <w:r>
        <w:t>净现金流为正，流动性充足</w:t>
      </w:r>
    </w:p>
    <w:p>
      <w:pPr>
        <w:pStyle w:val="ListBullet"/>
      </w:pPr>
      <w:r>
        <w:t>应收账款周转效率高，资金使用效率良好</w:t>
      </w:r>
    </w:p>
    <w:p>
      <w:pPr>
        <w:pStyle w:val="Heading3"/>
      </w:pPr>
      <w:r>
        <w:t>流动性风险</w:t>
      </w:r>
    </w:p>
    <w:p>
      <w:pPr>
        <w:pStyle w:val="ListBullet"/>
      </w:pPr>
      <w:r>
        <w:t>当前无显著流动性风险</w:t>
      </w:r>
    </w:p>
    <w:p>
      <w:pPr>
        <w:pStyle w:val="ListBullet"/>
      </w:pPr>
      <w:r>
        <w:t>建议建立现金流预警机制</w:t>
      </w:r>
    </w:p>
    <w:p>
      <w:pPr>
        <w:pStyle w:val="ListBullet"/>
      </w:pPr>
      <w:r>
        <w:t>保持适度的现金储备应对不确定性</w:t>
      </w:r>
    </w:p>
    <w:p>
      <w:pPr>
        <w:pStyle w:val="Heading2"/>
      </w:pPr>
      <w:r>
        <w:t>四、2025年10月收入预测</w:t>
      </w:r>
    </w:p>
    <w:p>
      <w:pPr>
        <w:pStyle w:val="Heading3"/>
      </w:pPr>
      <w:r>
        <w:t>预测基础</w:t>
      </w:r>
    </w:p>
    <w:p>
      <w:r>
        <w:t>基于历史数据和当前业务状况：</w:t>
      </w:r>
    </w:p>
    <w:p>
      <w:pPr>
        <w:pStyle w:val="ListBullet"/>
      </w:pPr>
      <w:r>
        <w:t>**保守预测**：313万元（基于历史月均收入）</w:t>
      </w:r>
    </w:p>
    <w:p>
      <w:pPr>
        <w:pStyle w:val="ListBullet"/>
      </w:pPr>
      <w:r>
        <w:t>**乐观情景**：如能转化待跟进交易，潜在收入更高</w:t>
      </w:r>
    </w:p>
    <w:p>
      <w:pPr>
        <w:pStyle w:val="ListBullet"/>
      </w:pPr>
      <w:r>
        <w:t>**实际预期**：考虑到9月的高基数，10月可能出现季节性调整</w:t>
      </w:r>
    </w:p>
    <w:p>
      <w:pPr>
        <w:pStyle w:val="Heading3"/>
      </w:pPr>
      <w:r>
        <w:t>预测依据</w:t>
      </w:r>
    </w:p>
    <w:p>
      <w:pPr>
        <w:pStyle w:val="ListBullet"/>
      </w:pPr>
      <w:r>
        <w:t>历史月均收入：314万元</w:t>
      </w:r>
    </w:p>
    <w:p>
      <w:pPr>
        <w:pStyle w:val="ListBullet"/>
      </w:pPr>
      <w:r>
        <w:t>当前无确认的10月交易价值</w:t>
      </w:r>
    </w:p>
    <w:p>
      <w:pPr>
        <w:pStyle w:val="ListBullet"/>
      </w:pPr>
      <w:r>
        <w:t>无待跟进交易储备</w:t>
      </w:r>
    </w:p>
    <w:p>
      <w:pPr>
        <w:pStyle w:val="ListBullet"/>
      </w:pPr>
      <w:r>
        <w:t>建议积极开拓新交易渠道</w:t>
      </w:r>
    </w:p>
    <w:p>
      <w:pPr>
        <w:pStyle w:val="Heading2"/>
      </w:pPr>
      <w:r>
        <w:t>五、投资优化策略</w:t>
      </w:r>
    </w:p>
    <w:p>
      <w:pPr>
        <w:pStyle w:val="Heading3"/>
      </w:pPr>
      <w:r>
        <w:t>短期策略（1-3个月）</w:t>
      </w:r>
    </w:p>
    <w:p>
      <w:r>
        <w:t>1. **收入多元化**：开拓新的交易渠道，减少对单一收入来源依赖</w:t>
      </w:r>
    </w:p>
    <w:p>
      <w:r>
        <w:t>2. **成本优化**：识别并削减非核心支出，提升净利率至2-3%</w:t>
      </w:r>
    </w:p>
    <w:p>
      <w:r>
        <w:t>3. **客户价值提升**：聚焦高价值客户维护和扩展</w:t>
      </w:r>
    </w:p>
    <w:p>
      <w:pPr>
        <w:pStyle w:val="Heading3"/>
      </w:pPr>
      <w:r>
        <w:t>中期策略（3-12个月）</w:t>
      </w:r>
    </w:p>
    <w:p>
      <w:r>
        <w:t>1. **技术投资**：升级财务系统和预测工具</w:t>
      </w:r>
    </w:p>
    <w:p>
      <w:r>
        <w:t>2. **市场扩张**：基于成功模式复制到新市场</w:t>
      </w:r>
    </w:p>
    <w:p>
      <w:r>
        <w:t>3. **人才发展**：加强财务分析和业务开发团队</w:t>
      </w:r>
    </w:p>
    <w:p>
      <w:pPr>
        <w:pStyle w:val="Heading3"/>
      </w:pPr>
      <w:r>
        <w:t>长期战略（1年以上）</w:t>
      </w:r>
    </w:p>
    <w:p>
      <w:r>
        <w:t>1. **生态系统构建**：建立稳定的多渠道收入体系</w:t>
      </w:r>
    </w:p>
    <w:p>
      <w:r>
        <w:t>2. **数字化转型**：全面实现财务流程自动化</w:t>
      </w:r>
    </w:p>
    <w:p>
      <w:r>
        <w:t>3. **风险管理**：建立全面的财务风险防控体系</w:t>
      </w:r>
    </w:p>
    <w:p>
      <w:pPr>
        <w:pStyle w:val="Heading2"/>
      </w:pPr>
      <w:r>
        <w:t>六、关键建议</w:t>
      </w:r>
    </w:p>
    <w:p>
      <w:pPr>
        <w:pStyle w:val="Heading3"/>
      </w:pPr>
      <w:r>
        <w:t>立即行动项</w:t>
      </w:r>
    </w:p>
    <w:p>
      <w:r>
        <w:t>1. 加强10月业务开发力度，弥补交易缺口</w:t>
      </w:r>
    </w:p>
    <w:p>
      <w:r>
        <w:t>2. 实施费用精细化管理，目标提升净利率至2%</w:t>
      </w:r>
    </w:p>
    <w:p>
      <w:r>
        <w:t>3. 建立月度财务健康度仪表板</w:t>
      </w:r>
    </w:p>
    <w:p>
      <w:pPr>
        <w:pStyle w:val="Heading3"/>
      </w:pPr>
      <w:r>
        <w:t>战略重点</w:t>
      </w:r>
    </w:p>
    <w:p>
      <w:r>
        <w:t>1. 维持当前收入增长势头，同时优化成本结构</w:t>
      </w:r>
    </w:p>
    <w:p>
      <w:r>
        <w:t>2. 开发新的收入来源，降低业务波动风险</w:t>
      </w:r>
    </w:p>
    <w:p>
      <w:r>
        <w:t>3. 加强财务预测准确性，支持战略决策</w:t>
      </w:r>
    </w:p>
    <w:p>
      <w:pPr>
        <w:pStyle w:val="Heading2"/>
      </w:pPr>
      <w:r>
        <w:t>结论</w:t>
      </w:r>
    </w:p>
    <w:p>
      <w:r>
        <w:t>公司当前处于强劲增长阶段，9月财务表现优异。主要挑战在于维持增长势头的同时优化盈利能力，并通过多元化策略增强业务韧性。建议重点关注10月收入目标的达成和成本结构的持续优化，为长期可持续发展奠定坚实基础。</w:t>
      </w:r>
    </w:p>
    <w:p>
      <w:r>
        <w:t>---</w:t>
      </w:r>
    </w:p>
    <w:p>
      <w:r>
        <w:t>*本报告基于最新可用财务数据生成，建议结合市场环境和业务策略进行综合决策。*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