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2025-11-13 03:11:49</w:t>
      </w:r>
    </w:p>
    <w:p>
      <w:r>
        <w:t>Session ID: 2e5f9a31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[DataReports - Area] [DataReports - SalesMarketing] generate comprehensive sales and marketing report for the past 3 months</w:t>
      </w:r>
    </w:p>
    <w:p/>
    <w:p>
      <w:pPr>
        <w:pStyle w:val="Heading2"/>
      </w:pPr>
      <w:r>
        <w:t>Analysis:</w:t>
      </w:r>
    </w:p>
    <w:p>
      <w:r>
        <w:rPr>
          <w:b/>
        </w:rPr>
        <w:t>Comprehensive Sales and Marketing Performance Report</w:t>
      </w:r>
    </w:p>
    <w:p>
      <w:r>
        <w:rPr>
          <w:b/>
        </w:rPr>
        <w:t>Analysis Period: Past 3 Months</w:t>
      </w:r>
    </w:p>
    <w:p>
      <w:r>
        <w:t>---</w:t>
      </w:r>
    </w:p>
    <w:p>
      <w:pPr>
        <w:pStyle w:val="Heading3"/>
      </w:pPr>
      <w:r>
        <w:t>**Executive Summary**</w:t>
      </w:r>
    </w:p>
    <w:p>
      <w:r>
        <w:t>The past 3 months reflect a critical gap in sales performance, with **zero revenue generation** and **no closed deals**. This contrasts sharply with the isolated $225 million deal recorded in July 2025 (outside this period), indicating severe volatility in sales execution. Immediate strategic interventions are required to stabilize revenue streams and rebuild pipeline momentum.</w:t>
      </w:r>
    </w:p>
    <w:p>
      <w:r>
        <w:t>---</w:t>
      </w:r>
    </w:p>
    <w:p>
      <w:pPr>
        <w:pStyle w:val="Heading3"/>
      </w:pPr>
      <w:r>
        <w:t>**Key Performance Indicators (KPIs)**</w:t>
      </w:r>
    </w:p>
    <w:p>
      <w:r>
        <w:t>| Metric | Value | Trend |</w:t>
      </w:r>
    </w:p>
    <w:p>
      <w:r>
        <w:t>|--------|-------|-------|</w:t>
      </w:r>
    </w:p>
    <w:p>
      <w:r>
        <w:t>| Total Sales Revenue | $0 | 🔴 Critical Decline |</w:t>
      </w:r>
    </w:p>
    <w:p>
      <w:r>
        <w:t>| Number of Closed Deals | 0 | 🔴 No Activity |</w:t>
      </w:r>
    </w:p>
    <w:p>
      <w:r>
        <w:t>| Average Deal Value | $0 | 🔴 No Baseline |</w:t>
      </w:r>
    </w:p>
    <w:p>
      <w:r>
        <w:t>| Monthly Sales Consistency | 0/3 Months | 🔴 Sustained Inactivity |</w:t>
      </w:r>
    </w:p>
    <w:p>
      <w:r>
        <w:t>---</w:t>
      </w:r>
    </w:p>
    <w:p>
      <w:pPr>
        <w:pStyle w:val="Heading3"/>
      </w:pPr>
      <w:r>
        <w:t>**Detailed Analysis**</w:t>
      </w:r>
    </w:p>
    <w:p>
      <w:r>
        <w:t>#### **1. Sales Performance Breakdown**</w:t>
      </w:r>
    </w:p>
    <w:p>
      <w:pPr>
        <w:pStyle w:val="ListBullet"/>
      </w:pPr>
      <w:r>
        <w:t>**Total Revenue**: $0 across all 3 months, with no transactions recorded.</w:t>
      </w:r>
    </w:p>
    <w:p>
      <w:pPr>
        <w:pStyle w:val="ListBullet"/>
      </w:pPr>
      <w:r>
        <w:t>**Deal Volume**: Zero deals closed, reflecting a complete halt in sales conversions.</w:t>
      </w:r>
    </w:p>
    <w:p>
      <w:pPr>
        <w:pStyle w:val="ListBullet"/>
      </w:pPr>
      <w:r>
        <w:t>**Deal Value Distribution**: No data available for analysis due to absence of closed deals.</w:t>
      </w:r>
    </w:p>
    <w:p>
      <w:r>
        <w:t>#### **2. Monthly Trends**</w:t>
      </w:r>
    </w:p>
    <w:p>
      <w:pPr>
        <w:pStyle w:val="ListBullet"/>
      </w:pPr>
      <w:r>
        <w:t>All 3 months (current period) show **uniformly null sales**, indicating a systemic issue in lead conversion, deal closure, or pipeline health.</w:t>
      </w:r>
    </w:p>
    <w:p>
      <w:pPr>
        <w:pStyle w:val="ListBullet"/>
      </w:pPr>
      <w:r>
        <w:t>No seasonal or incremental patterns observed, suggesting a breakdown in sales processes or market alignment.</w:t>
      </w:r>
    </w:p>
    <w:p>
      <w:r>
        <w:t>#### **3. Follow-Up Pipeline Health**</w:t>
      </w:r>
    </w:p>
    <w:p>
      <w:pPr>
        <w:pStyle w:val="ListBullet"/>
      </w:pPr>
      <w:r>
        <w:t>**No pending follow-ups** linked to closed deals, implying either stagnant lead nurturing or disengaged prospects.</w:t>
      </w:r>
    </w:p>
    <w:p>
      <w:pPr>
        <w:pStyle w:val="ListBullet"/>
      </w:pPr>
      <w:r>
        <w:t>The absence of follow-up data prevents assessment of sales cycle efficiency or prospect engagement quality.</w:t>
      </w:r>
    </w:p>
    <w:p>
      <w:r>
        <w:t>#### **4. Top Deals &amp; Agent Performance**</w:t>
      </w:r>
    </w:p>
    <w:p>
      <w:pPr>
        <w:pStyle w:val="ListBullet"/>
      </w:pPr>
      <w:r>
        <w:t>**No ranked deals** identified, highlighting a gap in high-value opportunities or agent productivity.</w:t>
      </w:r>
    </w:p>
    <w:p>
      <w:pPr>
        <w:pStyle w:val="ListBullet"/>
      </w:pPr>
      <w:r>
        <w:t>Agent performance cannot be evaluated due to lack of closed transactions.</w:t>
      </w:r>
    </w:p>
    <w:p>
      <w:r>
        <w:t>---</w:t>
      </w:r>
    </w:p>
    <w:p>
      <w:pPr>
        <w:pStyle w:val="Heading3"/>
      </w:pPr>
      <w:r>
        <w:t>**Business Implications &amp; Risks**</w:t>
      </w:r>
    </w:p>
    <w:p>
      <w:r>
        <w:t>1. **Revenue Instability**: The business is operating at **zero revenue** for 3 consecutive months, risking cash flow sustainability.</w:t>
      </w:r>
    </w:p>
    <w:p>
      <w:r>
        <w:t>2. **Pipeline Decay**: The absence of follow-ups and closed deals suggests a weak sales pipeline or ineffective conversion strategies.</w:t>
      </w:r>
    </w:p>
    <w:p>
      <w:r>
        <w:t>3. **Competitive Erosion**: Prolonged sales inactivity may cede market share to competitors capitalizing on unmet demand.</w:t>
      </w:r>
    </w:p>
    <w:p>
      <w:r>
        <w:t>4. **Operational Inefficiencies**: Marketing efforts (e.g., lead generation) are failing to translate into sales, indicating misalignment between teams.</w:t>
      </w:r>
    </w:p>
    <w:p>
      <w:r>
        <w:t>---</w:t>
      </w:r>
    </w:p>
    <w:p>
      <w:pPr>
        <w:pStyle w:val="Heading3"/>
      </w:pPr>
      <w:r>
        <w:t>**Strategic Recommendations**</w:t>
      </w:r>
    </w:p>
    <w:p>
      <w:r>
        <w:t>#### **Immediate Actions (0–30 Days)**</w:t>
      </w:r>
    </w:p>
    <w:p>
      <w:r>
        <w:t>1. **Audit Sales Processes**: Review lead qualification, nurturing, and closure workflows to identify bottlenecks.</w:t>
      </w:r>
    </w:p>
    <w:p>
      <w:r>
        <w:t>2. **Revive Stalled Opportunities**: Re-engage past leads (e.g., from July 2025) with tailored follow-ups or incentives.</w:t>
      </w:r>
    </w:p>
    <w:p>
      <w:r>
        <w:t>3. **Boost Pipeline Generation**: Launch targeted marketing campaigns (e.g., webinars, limited-time offers) to inject urgency into prospect decision-making.</w:t>
      </w:r>
    </w:p>
    <w:p>
      <w:r>
        <w:t>#### **Medium-Term Initiatives (1–3 Months)**</w:t>
      </w:r>
    </w:p>
    <w:p>
      <w:r>
        <w:t>1. **Agent Training &amp; Incentives**: Implement performance-based incentives and skill-building workshops to improve conversion rates.</w:t>
      </w:r>
    </w:p>
    <w:p>
      <w:r>
        <w:t>2. **CRM Optimization**: Enhance tracking of follow-ups and deal stages to improve visibility into pipeline health.</w:t>
      </w:r>
    </w:p>
    <w:p>
      <w:r>
        <w:t>3. **Customer Feedback Loop**: Survey lost prospects to uncover barriers to purchase (e.g., pricing, product fit).</w:t>
      </w:r>
    </w:p>
    <w:p>
      <w:r>
        <w:t>#### **Long-Term Strategic Shifts**</w:t>
      </w:r>
    </w:p>
    <w:p>
      <w:r>
        <w:t>1. **Diversify Revenue Streams**: Explore new customer segments, product bundles, or subscription models to mitigate reliance on lump-sum deals.</w:t>
      </w:r>
    </w:p>
    <w:p>
      <w:r>
        <w:t>2. **Predictive Analytics**: Invest in AI-driven tools to forecast deal success and prioritize high-potential leads.</w:t>
      </w:r>
    </w:p>
    <w:p>
      <w:r>
        <w:t>---</w:t>
      </w:r>
    </w:p>
    <w:p>
      <w:pPr>
        <w:pStyle w:val="Heading3"/>
      </w:pPr>
      <w:r>
        <w:t>**Conclusion**</w:t>
      </w:r>
    </w:p>
    <w:p>
      <w:r>
        <w:t>The past 3 months reveal a **critical sales drought** requiring urgent, multi-faceted interventions. While the $225 million deal in July 2025 demonstrates latent potential, the current inactivity underscores systemic gaps in sales execution. By addressing pipeline health, agent effectiveness, and marketing-sales alignment, the organization can reignite growth and mitigate future revenue volatility.</w:t>
      </w:r>
    </w:p>
    <w:p>
      <w:r>
        <w:t>**Next Steps**: Prioritize pipeline audits and reactivation campaigns within 30 days to measurable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